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394"/>
        <w:gridCol w:w="2394"/>
        <w:gridCol w:w="2394"/>
        <w:gridCol w:w="2394"/>
      </w:tblGrid>
      <w:tr w:rsidR="00780F53" w:rsidTr="00780F53">
        <w:tc>
          <w:tcPr>
            <w:tcW w:w="2394" w:type="dxa"/>
          </w:tcPr>
          <w:p w:rsidR="00780F53" w:rsidRDefault="00780F53" w:rsidP="00780F53">
            <w:pPr>
              <w:jc w:val="center"/>
            </w:pPr>
            <w:r>
              <w:t>Age 14 or Before</w:t>
            </w:r>
          </w:p>
        </w:tc>
        <w:tc>
          <w:tcPr>
            <w:tcW w:w="2394" w:type="dxa"/>
          </w:tcPr>
          <w:p w:rsidR="00780F53" w:rsidRDefault="00780F53" w:rsidP="00780F53">
            <w:pPr>
              <w:jc w:val="center"/>
            </w:pPr>
            <w:r>
              <w:t>Age 16</w:t>
            </w:r>
          </w:p>
        </w:tc>
        <w:tc>
          <w:tcPr>
            <w:tcW w:w="2394" w:type="dxa"/>
          </w:tcPr>
          <w:p w:rsidR="00780F53" w:rsidRDefault="00780F53" w:rsidP="00780F53">
            <w:pPr>
              <w:jc w:val="center"/>
            </w:pPr>
            <w:r>
              <w:t>Age 18</w:t>
            </w:r>
          </w:p>
        </w:tc>
        <w:tc>
          <w:tcPr>
            <w:tcW w:w="2394" w:type="dxa"/>
          </w:tcPr>
          <w:p w:rsidR="00780F53" w:rsidRDefault="00780F53" w:rsidP="00780F53">
            <w:pPr>
              <w:jc w:val="center"/>
            </w:pPr>
            <w:r>
              <w:t>Age 21</w:t>
            </w:r>
          </w:p>
        </w:tc>
      </w:tr>
      <w:tr w:rsidR="00780F53" w:rsidTr="00780F53">
        <w:tc>
          <w:tcPr>
            <w:tcW w:w="2394" w:type="dxa"/>
          </w:tcPr>
          <w:p w:rsidR="00780F53" w:rsidRDefault="00780F53">
            <w:pPr>
              <w:pBdr>
                <w:bottom w:val="single" w:sz="12" w:space="1" w:color="auto"/>
              </w:pBdr>
            </w:pPr>
            <w:r>
              <w:t>Start thinking and talking about transition for pediatric to adult health care services</w:t>
            </w:r>
          </w:p>
          <w:p w:rsidR="00780F53" w:rsidRDefault="00780F53"/>
          <w:p w:rsidR="00780F53" w:rsidRDefault="00780F53">
            <w:r>
              <w:t>Transition services must be included as part of the IEP</w:t>
            </w:r>
          </w:p>
        </w:tc>
        <w:tc>
          <w:tcPr>
            <w:tcW w:w="2394" w:type="dxa"/>
          </w:tcPr>
          <w:p w:rsidR="00780F53" w:rsidRDefault="00780F53">
            <w:r>
              <w:t>Begin to update your evaluations and assessments including educational, medical and psychological</w:t>
            </w:r>
          </w:p>
        </w:tc>
        <w:tc>
          <w:tcPr>
            <w:tcW w:w="2394" w:type="dxa"/>
          </w:tcPr>
          <w:p w:rsidR="00780F53" w:rsidRDefault="00780F53" w:rsidP="00780F53">
            <w:r>
              <w:t>You have the right to make all your own decisions about health care. You may consider other decision-making options, including having someone else help you to make decisions</w:t>
            </w:r>
          </w:p>
        </w:tc>
        <w:tc>
          <w:tcPr>
            <w:tcW w:w="2394" w:type="dxa"/>
          </w:tcPr>
          <w:p w:rsidR="00780F53" w:rsidRDefault="00780F53">
            <w:r>
              <w:t>Transition to adult health care providers should be complete unless special provisions are made</w:t>
            </w:r>
          </w:p>
        </w:tc>
      </w:tr>
      <w:tr w:rsidR="0009500D" w:rsidTr="00780F53">
        <w:tc>
          <w:tcPr>
            <w:tcW w:w="2394" w:type="dxa"/>
          </w:tcPr>
          <w:p w:rsidR="0009500D" w:rsidRDefault="0009500D" w:rsidP="00C25D54">
            <w:r>
              <w:t>You have the right to be part of the IEP transition team</w:t>
            </w:r>
          </w:p>
        </w:tc>
        <w:tc>
          <w:tcPr>
            <w:tcW w:w="2394" w:type="dxa"/>
          </w:tcPr>
          <w:p w:rsidR="0009500D" w:rsidRDefault="0009500D" w:rsidP="00BF698B">
            <w:r>
              <w:t>Consider job shadowing in the community and part-time employment options during summer or after school to gain job experience</w:t>
            </w:r>
          </w:p>
        </w:tc>
        <w:tc>
          <w:tcPr>
            <w:tcW w:w="2394" w:type="dxa"/>
          </w:tcPr>
          <w:p w:rsidR="0009500D" w:rsidRDefault="0009500D" w:rsidP="00780F53">
            <w:r>
              <w:t>Guardianship, Power of Attorney, Power of Financial Attorney and a Medical Directive must be in place if needed</w:t>
            </w:r>
          </w:p>
        </w:tc>
        <w:tc>
          <w:tcPr>
            <w:tcW w:w="2394" w:type="dxa"/>
          </w:tcPr>
          <w:p w:rsidR="0009500D" w:rsidRDefault="0009500D">
            <w:r>
              <w:t>This is the last year you are entitled to Special Education Services through the public schools, if you did not previously graduate</w:t>
            </w:r>
          </w:p>
        </w:tc>
      </w:tr>
      <w:tr w:rsidR="0009500D" w:rsidTr="00780F53">
        <w:tc>
          <w:tcPr>
            <w:tcW w:w="2394" w:type="dxa"/>
          </w:tcPr>
          <w:p w:rsidR="0009500D" w:rsidRDefault="0009500D">
            <w:r>
              <w:t>Consider your interests and preferences and how these connect to your future educational, work, health and medical plans</w:t>
            </w:r>
          </w:p>
        </w:tc>
        <w:tc>
          <w:tcPr>
            <w:tcW w:w="2394" w:type="dxa"/>
          </w:tcPr>
          <w:p w:rsidR="0009500D" w:rsidRDefault="0009500D" w:rsidP="00BF698B">
            <w:r>
              <w:t>Learn more about your eligibility for services and when to apply. Explore adult long-term care options available</w:t>
            </w:r>
          </w:p>
        </w:tc>
        <w:tc>
          <w:tcPr>
            <w:tcW w:w="2394" w:type="dxa"/>
          </w:tcPr>
          <w:p w:rsidR="0009500D" w:rsidRDefault="0009500D">
            <w:pPr>
              <w:pBdr>
                <w:bottom w:val="single" w:sz="12" w:space="1" w:color="auto"/>
              </w:pBdr>
            </w:pPr>
            <w:r>
              <w:t>Take action to transition to adult health care providers</w:t>
            </w:r>
          </w:p>
          <w:p w:rsidR="0009500D" w:rsidRDefault="0009500D" w:rsidP="00C25D54">
            <w:r>
              <w:t>Contact private insurance companies about continued coverage</w:t>
            </w:r>
          </w:p>
        </w:tc>
        <w:tc>
          <w:tcPr>
            <w:tcW w:w="2394" w:type="dxa"/>
          </w:tcPr>
          <w:p w:rsidR="0009500D" w:rsidRDefault="0009500D" w:rsidP="00C25D54">
            <w:r>
              <w:t>At exit form public school. The school must provide a summary of academic and functional performance, including recommendations on how to assist you in meeting your post-secondary goals</w:t>
            </w:r>
          </w:p>
        </w:tc>
      </w:tr>
      <w:tr w:rsidR="0009500D" w:rsidTr="00780F53">
        <w:tc>
          <w:tcPr>
            <w:tcW w:w="2394" w:type="dxa"/>
          </w:tcPr>
          <w:p w:rsidR="0009500D" w:rsidRDefault="0009500D" w:rsidP="00D43E7C">
            <w:r>
              <w:t>Start thinking and talking about plans for additional schooling , work and future living situation</w:t>
            </w:r>
          </w:p>
        </w:tc>
        <w:tc>
          <w:tcPr>
            <w:tcW w:w="2394" w:type="dxa"/>
          </w:tcPr>
          <w:p w:rsidR="0009500D" w:rsidRDefault="0009500D" w:rsidP="00BF698B">
            <w:r>
              <w:t>At 17 years,  9months get screened for long-term care eligibility</w:t>
            </w:r>
          </w:p>
        </w:tc>
        <w:tc>
          <w:tcPr>
            <w:tcW w:w="2394" w:type="dxa"/>
          </w:tcPr>
          <w:p w:rsidR="0009500D" w:rsidRDefault="0009500D">
            <w:r>
              <w:t>Apply for SSI, and reapply for Medicaid programs as an adult, if you may be eligible</w:t>
            </w:r>
          </w:p>
        </w:tc>
        <w:tc>
          <w:tcPr>
            <w:tcW w:w="2394" w:type="dxa"/>
          </w:tcPr>
          <w:p w:rsidR="0009500D" w:rsidRDefault="0009500D">
            <w:r>
              <w:t>Living situation and employment should be secured</w:t>
            </w:r>
          </w:p>
        </w:tc>
      </w:tr>
      <w:tr w:rsidR="0009500D" w:rsidTr="00780F53">
        <w:tc>
          <w:tcPr>
            <w:tcW w:w="2394" w:type="dxa"/>
          </w:tcPr>
          <w:p w:rsidR="0009500D" w:rsidRDefault="0009500D"/>
        </w:tc>
        <w:tc>
          <w:tcPr>
            <w:tcW w:w="2394" w:type="dxa"/>
          </w:tcPr>
          <w:p w:rsidR="0009500D" w:rsidRDefault="0009500D"/>
        </w:tc>
        <w:tc>
          <w:tcPr>
            <w:tcW w:w="2394" w:type="dxa"/>
          </w:tcPr>
          <w:p w:rsidR="0009500D" w:rsidRDefault="0009500D">
            <w:r>
              <w:t>Enroll in adult long-term care program if you are eligible</w:t>
            </w:r>
          </w:p>
        </w:tc>
        <w:tc>
          <w:tcPr>
            <w:tcW w:w="2394" w:type="dxa"/>
          </w:tcPr>
          <w:p w:rsidR="0009500D" w:rsidRDefault="0009500D">
            <w:r>
              <w:t>Enroll in adult long-term care program if you have not already done so and if you are eligible</w:t>
            </w:r>
          </w:p>
        </w:tc>
      </w:tr>
      <w:tr w:rsidR="0009500D" w:rsidTr="00780F53">
        <w:tc>
          <w:tcPr>
            <w:tcW w:w="2394" w:type="dxa"/>
          </w:tcPr>
          <w:p w:rsidR="0009500D" w:rsidRDefault="0009500D"/>
        </w:tc>
        <w:tc>
          <w:tcPr>
            <w:tcW w:w="2394" w:type="dxa"/>
          </w:tcPr>
          <w:p w:rsidR="0009500D" w:rsidRDefault="0009500D"/>
        </w:tc>
        <w:tc>
          <w:tcPr>
            <w:tcW w:w="2394" w:type="dxa"/>
          </w:tcPr>
          <w:p w:rsidR="0009500D" w:rsidRDefault="0009500D">
            <w:r>
              <w:t>Make decisions about future plans for work, additional schooling, and living situations</w:t>
            </w:r>
          </w:p>
          <w:p w:rsidR="0009500D" w:rsidRDefault="0009500D">
            <w:pPr>
              <w:pBdr>
                <w:top w:val="single" w:sz="12" w:space="1" w:color="auto"/>
                <w:bottom w:val="single" w:sz="12" w:space="1" w:color="auto"/>
              </w:pBdr>
            </w:pPr>
            <w:r>
              <w:t>Males need to register with Selective Service</w:t>
            </w:r>
          </w:p>
          <w:p w:rsidR="0009500D" w:rsidRDefault="0009500D">
            <w:r>
              <w:t>Register to vote</w:t>
            </w:r>
          </w:p>
        </w:tc>
        <w:tc>
          <w:tcPr>
            <w:tcW w:w="2394" w:type="dxa"/>
          </w:tcPr>
          <w:p w:rsidR="0009500D" w:rsidRDefault="0009500D"/>
        </w:tc>
      </w:tr>
      <w:tr w:rsidR="0009500D" w:rsidTr="00D64425">
        <w:tc>
          <w:tcPr>
            <w:tcW w:w="9576" w:type="dxa"/>
            <w:gridSpan w:val="4"/>
          </w:tcPr>
          <w:p w:rsidR="0009500D" w:rsidRDefault="0009500D">
            <w:r>
              <w:t>Continue to develop social skills and interests in community and recreational activities throughout the years. Also, continue to develop decision making and independent living skills including preparing food, shopping, budgeting, cleaning and managing personal finances.</w:t>
            </w:r>
          </w:p>
        </w:tc>
      </w:tr>
    </w:tbl>
    <w:p w:rsidR="00312F94" w:rsidRDefault="00312F94"/>
    <w:sectPr w:rsidR="00312F94" w:rsidSect="00780F5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F53" w:rsidRDefault="00780F53" w:rsidP="00780F53">
      <w:pPr>
        <w:spacing w:after="0" w:line="240" w:lineRule="auto"/>
      </w:pPr>
      <w:r>
        <w:separator/>
      </w:r>
    </w:p>
  </w:endnote>
  <w:endnote w:type="continuationSeparator" w:id="0">
    <w:p w:rsidR="00780F53" w:rsidRDefault="00780F53" w:rsidP="00780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F53" w:rsidRDefault="00780F53" w:rsidP="00780F53">
      <w:pPr>
        <w:spacing w:after="0" w:line="240" w:lineRule="auto"/>
      </w:pPr>
      <w:r>
        <w:separator/>
      </w:r>
    </w:p>
  </w:footnote>
  <w:footnote w:type="continuationSeparator" w:id="0">
    <w:p w:rsidR="00780F53" w:rsidRDefault="00780F53" w:rsidP="00780F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F53" w:rsidRPr="00780F53" w:rsidRDefault="00780F53">
    <w:pPr>
      <w:pStyle w:val="Header"/>
      <w:rPr>
        <w:b/>
        <w:sz w:val="36"/>
        <w:szCs w:val="36"/>
      </w:rPr>
    </w:pPr>
    <w:r w:rsidRPr="00780F53">
      <w:rPr>
        <w:b/>
        <w:sz w:val="36"/>
        <w:szCs w:val="36"/>
      </w:rPr>
      <w:t>Understanding the Transition Timeline</w:t>
    </w:r>
  </w:p>
  <w:p w:rsidR="00780F53" w:rsidRDefault="00780F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80F53"/>
    <w:rsid w:val="0009500D"/>
    <w:rsid w:val="002F6830"/>
    <w:rsid w:val="00312F94"/>
    <w:rsid w:val="00410B0B"/>
    <w:rsid w:val="00780F53"/>
    <w:rsid w:val="00C25D54"/>
    <w:rsid w:val="00D43E7C"/>
    <w:rsid w:val="00D644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0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80F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0F53"/>
  </w:style>
  <w:style w:type="paragraph" w:styleId="Footer">
    <w:name w:val="footer"/>
    <w:basedOn w:val="Normal"/>
    <w:link w:val="FooterChar"/>
    <w:uiPriority w:val="99"/>
    <w:semiHidden/>
    <w:unhideWhenUsed/>
    <w:rsid w:val="00780F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0F53"/>
  </w:style>
  <w:style w:type="paragraph" w:styleId="BalloonText">
    <w:name w:val="Balloon Text"/>
    <w:basedOn w:val="Normal"/>
    <w:link w:val="BalloonTextChar"/>
    <w:uiPriority w:val="99"/>
    <w:semiHidden/>
    <w:unhideWhenUsed/>
    <w:rsid w:val="00D64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4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95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jones.shanitha</dc:creator>
  <cp:lastModifiedBy>jones.shanitha</cp:lastModifiedBy>
  <cp:revision>2</cp:revision>
  <cp:lastPrinted>2014-10-24T18:33:00Z</cp:lastPrinted>
  <dcterms:created xsi:type="dcterms:W3CDTF">2014-10-30T15:42:00Z</dcterms:created>
  <dcterms:modified xsi:type="dcterms:W3CDTF">2014-10-30T15:42:00Z</dcterms:modified>
</cp:coreProperties>
</file>