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28" w:rsidRPr="00314738" w:rsidRDefault="00150B28" w:rsidP="00150B2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GEORGIA </w:t>
      </w:r>
      <w:r w:rsidRPr="00314738">
        <w:rPr>
          <w:b/>
          <w:sz w:val="32"/>
          <w:szCs w:val="32"/>
        </w:rPr>
        <w:t>PARENT MENTOR PARTNERSHIP</w:t>
      </w:r>
    </w:p>
    <w:p w:rsidR="00150B28" w:rsidRDefault="00150B28" w:rsidP="00150B28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QUARTERLY CONTACTS SUMMARY REPORT INSTRUCTIONS</w:t>
      </w:r>
      <w:r w:rsidR="00811F74">
        <w:rPr>
          <w:b/>
          <w:sz w:val="32"/>
          <w:szCs w:val="32"/>
        </w:rPr>
        <w:t xml:space="preserve"> FOR GOOGLE DOCS SUBMISSION</w:t>
      </w:r>
    </w:p>
    <w:p w:rsidR="00150B28" w:rsidRDefault="00150B28" w:rsidP="005B60DD">
      <w:pPr>
        <w:rPr>
          <w:sz w:val="32"/>
          <w:szCs w:val="32"/>
        </w:rPr>
      </w:pPr>
    </w:p>
    <w:p w:rsidR="00EC3D2C" w:rsidRDefault="005B60DD" w:rsidP="005B60DD">
      <w:pPr>
        <w:rPr>
          <w:sz w:val="32"/>
          <w:szCs w:val="32"/>
        </w:rPr>
      </w:pPr>
      <w:r w:rsidRPr="005B60DD">
        <w:rPr>
          <w:sz w:val="32"/>
          <w:szCs w:val="32"/>
        </w:rPr>
        <w:t>The Quarterly Contact</w:t>
      </w:r>
      <w:r>
        <w:rPr>
          <w:sz w:val="32"/>
          <w:szCs w:val="32"/>
        </w:rPr>
        <w:t>s</w:t>
      </w:r>
      <w:r w:rsidRPr="005B60DD">
        <w:rPr>
          <w:sz w:val="32"/>
          <w:szCs w:val="32"/>
        </w:rPr>
        <w:t xml:space="preserve"> Summary</w:t>
      </w:r>
      <w:r>
        <w:rPr>
          <w:sz w:val="32"/>
          <w:szCs w:val="32"/>
        </w:rPr>
        <w:t xml:space="preserve"> Report</w:t>
      </w:r>
      <w:r w:rsidRPr="005B60DD">
        <w:rPr>
          <w:sz w:val="32"/>
          <w:szCs w:val="32"/>
        </w:rPr>
        <w:t xml:space="preserve"> is a summary of the contacts tracked for eac</w:t>
      </w:r>
      <w:r w:rsidR="00EC3D2C">
        <w:rPr>
          <w:sz w:val="32"/>
          <w:szCs w:val="32"/>
        </w:rPr>
        <w:t>h quarter based on the following categories:</w:t>
      </w:r>
    </w:p>
    <w:p w:rsidR="005B60DD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Calls/Emails/Texts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Home Visits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IEP Meetings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Mass Emails/Bulk Mail/Newsletters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Parent Meetings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# of Parent Trainings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# of Parents Trained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# of Parent Trainings Using P2P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# of Teachers/Administrators Trainings</w:t>
      </w:r>
    </w:p>
    <w:p w:rsidR="00EC3D2C" w:rsidRDefault="00EC3D2C" w:rsidP="005B60DD">
      <w:pPr>
        <w:rPr>
          <w:sz w:val="32"/>
          <w:szCs w:val="32"/>
        </w:rPr>
      </w:pPr>
      <w:r>
        <w:rPr>
          <w:sz w:val="32"/>
          <w:szCs w:val="32"/>
        </w:rPr>
        <w:t># of Teachers/Administrators Trained</w:t>
      </w:r>
    </w:p>
    <w:p w:rsidR="00EC3D2C" w:rsidRDefault="00257F42" w:rsidP="005B60DD">
      <w:pPr>
        <w:rPr>
          <w:sz w:val="32"/>
          <w:szCs w:val="32"/>
        </w:rPr>
      </w:pPr>
      <w:r>
        <w:rPr>
          <w:sz w:val="32"/>
          <w:szCs w:val="32"/>
        </w:rPr>
        <w:t xml:space="preserve"># of </w:t>
      </w:r>
      <w:r w:rsidR="00EC3D2C">
        <w:rPr>
          <w:sz w:val="32"/>
          <w:szCs w:val="32"/>
        </w:rPr>
        <w:t>Other</w:t>
      </w:r>
      <w:r>
        <w:rPr>
          <w:sz w:val="32"/>
          <w:szCs w:val="32"/>
        </w:rPr>
        <w:t xml:space="preserve"> Events</w:t>
      </w:r>
    </w:p>
    <w:p w:rsidR="00257F42" w:rsidRPr="00257F42" w:rsidRDefault="00257F42" w:rsidP="00257F42">
      <w:pPr>
        <w:rPr>
          <w:sz w:val="32"/>
          <w:szCs w:val="32"/>
        </w:rPr>
      </w:pPr>
      <w:r w:rsidRPr="00257F42">
        <w:rPr>
          <w:sz w:val="32"/>
          <w:szCs w:val="32"/>
        </w:rPr>
        <w:t># of Attendees at Other</w:t>
      </w:r>
      <w:r w:rsidR="00FA6173">
        <w:rPr>
          <w:sz w:val="32"/>
          <w:szCs w:val="32"/>
        </w:rPr>
        <w:t xml:space="preserve"> Events</w:t>
      </w:r>
    </w:p>
    <w:p w:rsidR="005B60DD" w:rsidRPr="005B60DD" w:rsidRDefault="005B60DD" w:rsidP="005B60DD">
      <w:pPr>
        <w:rPr>
          <w:sz w:val="32"/>
          <w:szCs w:val="32"/>
        </w:rPr>
      </w:pPr>
    </w:p>
    <w:p w:rsidR="005B60DD" w:rsidRPr="005B60DD" w:rsidRDefault="005B60DD" w:rsidP="005B60DD">
      <w:pPr>
        <w:rPr>
          <w:sz w:val="32"/>
          <w:szCs w:val="32"/>
        </w:rPr>
      </w:pPr>
      <w:r w:rsidRPr="005B60DD">
        <w:rPr>
          <w:sz w:val="32"/>
          <w:szCs w:val="32"/>
        </w:rPr>
        <w:t xml:space="preserve">Each quarter consists of three months:  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1</w:t>
      </w:r>
      <w:r w:rsidRPr="005B60DD">
        <w:rPr>
          <w:b/>
          <w:i/>
          <w:sz w:val="32"/>
          <w:szCs w:val="32"/>
          <w:vertAlign w:val="superscript"/>
        </w:rPr>
        <w:t>st</w:t>
      </w:r>
      <w:r w:rsidRPr="005B60DD">
        <w:rPr>
          <w:b/>
          <w:i/>
          <w:sz w:val="32"/>
          <w:szCs w:val="32"/>
        </w:rPr>
        <w:t xml:space="preserve"> Quarter:  July/August/September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2</w:t>
      </w:r>
      <w:r w:rsidRPr="005B60DD">
        <w:rPr>
          <w:b/>
          <w:i/>
          <w:sz w:val="32"/>
          <w:szCs w:val="32"/>
          <w:vertAlign w:val="superscript"/>
        </w:rPr>
        <w:t>nd</w:t>
      </w:r>
      <w:r w:rsidRPr="005B60DD">
        <w:rPr>
          <w:b/>
          <w:i/>
          <w:sz w:val="32"/>
          <w:szCs w:val="32"/>
        </w:rPr>
        <w:t xml:space="preserve"> Quarter:  October/November/December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3</w:t>
      </w:r>
      <w:r w:rsidRPr="005B60DD">
        <w:rPr>
          <w:b/>
          <w:i/>
          <w:sz w:val="32"/>
          <w:szCs w:val="32"/>
          <w:vertAlign w:val="superscript"/>
        </w:rPr>
        <w:t>rd</w:t>
      </w:r>
      <w:r w:rsidRPr="005B60DD">
        <w:rPr>
          <w:b/>
          <w:i/>
          <w:sz w:val="32"/>
          <w:szCs w:val="32"/>
        </w:rPr>
        <w:t xml:space="preserve"> Quarter:  January/February/March</w:t>
      </w:r>
    </w:p>
    <w:p w:rsid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4</w:t>
      </w:r>
      <w:r w:rsidRPr="005B60DD">
        <w:rPr>
          <w:b/>
          <w:i/>
          <w:sz w:val="32"/>
          <w:szCs w:val="32"/>
          <w:vertAlign w:val="superscript"/>
        </w:rPr>
        <w:t>th</w:t>
      </w:r>
      <w:r w:rsidRPr="005B60DD">
        <w:rPr>
          <w:b/>
          <w:i/>
          <w:sz w:val="32"/>
          <w:szCs w:val="32"/>
        </w:rPr>
        <w:t xml:space="preserve"> Quarter:  April/May/June.  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</w:p>
    <w:p w:rsidR="005B60DD" w:rsidRPr="005B60DD" w:rsidRDefault="005B60DD" w:rsidP="005B60DD">
      <w:pPr>
        <w:rPr>
          <w:sz w:val="32"/>
          <w:szCs w:val="32"/>
        </w:rPr>
      </w:pPr>
      <w:r w:rsidRPr="005B60DD">
        <w:rPr>
          <w:sz w:val="32"/>
          <w:szCs w:val="32"/>
        </w:rPr>
        <w:t>Quarterly contacts are due to your Regional Representative on the 15</w:t>
      </w:r>
      <w:r w:rsidRPr="005B60DD">
        <w:rPr>
          <w:sz w:val="32"/>
          <w:szCs w:val="32"/>
          <w:vertAlign w:val="superscript"/>
        </w:rPr>
        <w:t>th</w:t>
      </w:r>
      <w:r w:rsidRPr="005B60DD">
        <w:rPr>
          <w:sz w:val="32"/>
          <w:szCs w:val="32"/>
        </w:rPr>
        <w:t xml:space="preserve"> of the month following the quarter that is being reported on.  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1</w:t>
      </w:r>
      <w:r w:rsidRPr="005B60DD">
        <w:rPr>
          <w:b/>
          <w:i/>
          <w:sz w:val="32"/>
          <w:szCs w:val="32"/>
          <w:vertAlign w:val="superscript"/>
        </w:rPr>
        <w:t>st</w:t>
      </w:r>
      <w:r w:rsidRPr="005B60DD">
        <w:rPr>
          <w:b/>
          <w:i/>
          <w:sz w:val="32"/>
          <w:szCs w:val="32"/>
        </w:rPr>
        <w:t xml:space="preserve"> Quarter:  report due on October 15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2</w:t>
      </w:r>
      <w:r w:rsidRPr="005B60DD">
        <w:rPr>
          <w:b/>
          <w:i/>
          <w:sz w:val="32"/>
          <w:szCs w:val="32"/>
          <w:vertAlign w:val="superscript"/>
        </w:rPr>
        <w:t>nd</w:t>
      </w:r>
      <w:r w:rsidRPr="005B60DD">
        <w:rPr>
          <w:b/>
          <w:i/>
          <w:sz w:val="32"/>
          <w:szCs w:val="32"/>
        </w:rPr>
        <w:t xml:space="preserve"> Quarter:  report due January 15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3</w:t>
      </w:r>
      <w:r w:rsidRPr="005B60DD">
        <w:rPr>
          <w:b/>
          <w:i/>
          <w:sz w:val="32"/>
          <w:szCs w:val="32"/>
          <w:vertAlign w:val="superscript"/>
        </w:rPr>
        <w:t>rd</w:t>
      </w:r>
      <w:r w:rsidRPr="005B60DD">
        <w:rPr>
          <w:b/>
          <w:i/>
          <w:sz w:val="32"/>
          <w:szCs w:val="32"/>
        </w:rPr>
        <w:t xml:space="preserve"> Quarter:  report due on April 15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4</w:t>
      </w:r>
      <w:r w:rsidRPr="005B60DD">
        <w:rPr>
          <w:b/>
          <w:i/>
          <w:sz w:val="32"/>
          <w:szCs w:val="32"/>
          <w:vertAlign w:val="superscript"/>
        </w:rPr>
        <w:t>th</w:t>
      </w:r>
      <w:r w:rsidRPr="005B60DD">
        <w:rPr>
          <w:b/>
          <w:i/>
          <w:sz w:val="32"/>
          <w:szCs w:val="32"/>
        </w:rPr>
        <w:t xml:space="preserve"> Quarter:  report due on 7/15 or before you leave school  </w:t>
      </w:r>
    </w:p>
    <w:p w:rsidR="005B60DD" w:rsidRPr="005B60DD" w:rsidRDefault="005B60DD" w:rsidP="005B60DD">
      <w:pPr>
        <w:rPr>
          <w:b/>
          <w:i/>
          <w:sz w:val="32"/>
          <w:szCs w:val="32"/>
        </w:rPr>
      </w:pPr>
    </w:p>
    <w:p w:rsidR="005B60DD" w:rsidRDefault="005B60DD" w:rsidP="005B60DD">
      <w:pPr>
        <w:rPr>
          <w:b/>
          <w:i/>
          <w:sz w:val="32"/>
          <w:szCs w:val="32"/>
        </w:rPr>
      </w:pPr>
      <w:r w:rsidRPr="005B60DD">
        <w:rPr>
          <w:b/>
          <w:i/>
          <w:sz w:val="32"/>
          <w:szCs w:val="32"/>
        </w:rPr>
        <w:t>Quarterly Contacts are to be submitted to your Regional Representative using Google Docs.  Your region’s link can be found on the Georgia Parent Mentor Partnership website (</w:t>
      </w:r>
      <w:hyperlink r:id="rId7" w:history="1">
        <w:r w:rsidRPr="005B60DD">
          <w:rPr>
            <w:rStyle w:val="Hyperlink"/>
            <w:b/>
            <w:i/>
            <w:sz w:val="32"/>
            <w:szCs w:val="32"/>
          </w:rPr>
          <w:t>www.parentmentors.org</w:t>
        </w:r>
      </w:hyperlink>
      <w:r w:rsidRPr="005B60DD">
        <w:rPr>
          <w:b/>
          <w:i/>
          <w:sz w:val="32"/>
          <w:szCs w:val="32"/>
        </w:rPr>
        <w:t xml:space="preserve">) under the Learning Curve.  To access the Learning </w:t>
      </w:r>
      <w:r>
        <w:rPr>
          <w:b/>
          <w:i/>
          <w:sz w:val="32"/>
          <w:szCs w:val="32"/>
        </w:rPr>
        <w:t xml:space="preserve">Curve type the word partnership in the username box and type the word mentor in the password box.  </w:t>
      </w:r>
    </w:p>
    <w:p w:rsidR="005B60DD" w:rsidRDefault="005B60DD" w:rsidP="005B60DD">
      <w:pPr>
        <w:rPr>
          <w:b/>
          <w:i/>
          <w:sz w:val="32"/>
          <w:szCs w:val="32"/>
        </w:rPr>
      </w:pPr>
    </w:p>
    <w:p w:rsidR="005B60DD" w:rsidRDefault="005B60DD" w:rsidP="005B60D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You will need to submit the totals for each category for the three months of the quarter that you are reporting data on. </w:t>
      </w:r>
    </w:p>
    <w:p w:rsidR="005B60DD" w:rsidRDefault="005B60DD" w:rsidP="005B60DD">
      <w:pPr>
        <w:rPr>
          <w:b/>
          <w:i/>
          <w:sz w:val="32"/>
          <w:szCs w:val="32"/>
        </w:rPr>
      </w:pPr>
    </w:p>
    <w:p w:rsidR="00150B28" w:rsidRDefault="00150B28" w:rsidP="005B60D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 the event that you experience</w:t>
      </w:r>
      <w:r w:rsidR="005B60DD">
        <w:rPr>
          <w:b/>
          <w:i/>
          <w:sz w:val="32"/>
          <w:szCs w:val="32"/>
        </w:rPr>
        <w:t xml:space="preserve"> technical difficulty</w:t>
      </w:r>
      <w:r w:rsidR="00EC3D2C">
        <w:rPr>
          <w:b/>
          <w:i/>
          <w:sz w:val="32"/>
          <w:szCs w:val="32"/>
        </w:rPr>
        <w:t xml:space="preserve"> and are not able to submit </w:t>
      </w:r>
      <w:r>
        <w:rPr>
          <w:b/>
          <w:i/>
          <w:sz w:val="32"/>
          <w:szCs w:val="32"/>
        </w:rPr>
        <w:t>the quarterly contacts</w:t>
      </w:r>
      <w:r w:rsidR="005B60DD">
        <w:rPr>
          <w:b/>
          <w:i/>
          <w:sz w:val="32"/>
          <w:szCs w:val="32"/>
        </w:rPr>
        <w:t>, please contact</w:t>
      </w:r>
      <w:r w:rsidR="005B60DD" w:rsidRPr="005B60D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your regional representative for the alternative method so that your report will be submitted by the designated due date.</w:t>
      </w:r>
    </w:p>
    <w:p w:rsidR="00150B28" w:rsidRDefault="00150B28" w:rsidP="005B60DD">
      <w:pPr>
        <w:rPr>
          <w:b/>
          <w:i/>
          <w:sz w:val="32"/>
          <w:szCs w:val="32"/>
        </w:rPr>
      </w:pPr>
    </w:p>
    <w:p w:rsidR="005B60DD" w:rsidRPr="00150B28" w:rsidRDefault="00150B28" w:rsidP="005B60D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sectPr w:rsidR="005B60DD" w:rsidRPr="00150B28" w:rsidSect="0062545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AF" w:rsidRDefault="009C14AF" w:rsidP="00F27967">
      <w:r>
        <w:separator/>
      </w:r>
    </w:p>
  </w:endnote>
  <w:endnote w:type="continuationSeparator" w:id="0">
    <w:p w:rsidR="009C14AF" w:rsidRDefault="009C14AF" w:rsidP="00F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AF" w:rsidRDefault="009C14AF" w:rsidP="00F27967">
      <w:r>
        <w:separator/>
      </w:r>
    </w:p>
  </w:footnote>
  <w:footnote w:type="continuationSeparator" w:id="0">
    <w:p w:rsidR="009C14AF" w:rsidRDefault="009C14AF" w:rsidP="00F2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67" w:rsidRDefault="00F27967" w:rsidP="00F27967">
    <w:pPr>
      <w:pStyle w:val="Header"/>
      <w:jc w:val="center"/>
    </w:pPr>
    <w:r w:rsidRPr="00F27967">
      <w:rPr>
        <w:noProof/>
      </w:rPr>
      <w:drawing>
        <wp:inline distT="0" distB="0" distL="0" distR="0">
          <wp:extent cx="1638300" cy="702129"/>
          <wp:effectExtent l="0" t="0" r="0" b="0"/>
          <wp:docPr id="4" name="Picture 1" descr="http://www.educatinggeorgiasfuture.org/uploads/4/4/0/4/44041605/14181686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ducatinggeorgiasfuture.org/uploads/4/4/0/4/44041605/141816868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2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7967">
      <w:rPr>
        <w:noProof/>
      </w:rPr>
      <w:drawing>
        <wp:inline distT="0" distB="0" distL="0" distR="0">
          <wp:extent cx="2238701" cy="882869"/>
          <wp:effectExtent l="0" t="0" r="0" b="0"/>
          <wp:docPr id="2" name="Picture 1" descr="K:\Parent-Mentors-Logo_final-01-300x9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K:\Parent-Mentors-Logo_final-01-300x90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703" cy="88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DD"/>
    <w:rsid w:val="000345C2"/>
    <w:rsid w:val="00087CA5"/>
    <w:rsid w:val="00150B28"/>
    <w:rsid w:val="00257F42"/>
    <w:rsid w:val="005B60DD"/>
    <w:rsid w:val="00625452"/>
    <w:rsid w:val="00811F74"/>
    <w:rsid w:val="009C14AF"/>
    <w:rsid w:val="00DD43AF"/>
    <w:rsid w:val="00DE7B72"/>
    <w:rsid w:val="00EC3D2C"/>
    <w:rsid w:val="00F23D1A"/>
    <w:rsid w:val="00F27967"/>
    <w:rsid w:val="00F444AB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60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9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60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9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entmento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Jane Grillo</cp:lastModifiedBy>
  <cp:revision>2</cp:revision>
  <cp:lastPrinted>2015-08-26T02:46:00Z</cp:lastPrinted>
  <dcterms:created xsi:type="dcterms:W3CDTF">2015-09-08T09:41:00Z</dcterms:created>
  <dcterms:modified xsi:type="dcterms:W3CDTF">2015-09-08T09:41:00Z</dcterms:modified>
</cp:coreProperties>
</file>