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C0" w:rsidRDefault="005C15D4">
      <w:pPr>
        <w:contextualSpacing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14670" w:type="dxa"/>
        <w:tblInd w:w="-162" w:type="dxa"/>
        <w:tblLook w:val="04A0" w:firstRow="1" w:lastRow="0" w:firstColumn="1" w:lastColumn="0" w:noHBand="0" w:noVBand="1"/>
      </w:tblPr>
      <w:tblGrid>
        <w:gridCol w:w="1307"/>
        <w:gridCol w:w="2082"/>
        <w:gridCol w:w="1651"/>
        <w:gridCol w:w="1739"/>
        <w:gridCol w:w="1501"/>
        <w:gridCol w:w="1080"/>
        <w:gridCol w:w="1620"/>
        <w:gridCol w:w="1800"/>
        <w:gridCol w:w="1890"/>
      </w:tblGrid>
      <w:tr w:rsidR="00634DB9" w:rsidTr="00CC1C89">
        <w:trPr>
          <w:trHeight w:val="576"/>
        </w:trPr>
        <w:tc>
          <w:tcPr>
            <w:tcW w:w="1307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Medicaid  Waiver</w:t>
            </w:r>
          </w:p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2082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Population Served/Eligibility</w:t>
            </w:r>
          </w:p>
        </w:tc>
        <w:tc>
          <w:tcPr>
            <w:tcW w:w="1651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Financial Eligibility</w:t>
            </w:r>
          </w:p>
        </w:tc>
        <w:tc>
          <w:tcPr>
            <w:tcW w:w="1739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Services Provided</w:t>
            </w:r>
          </w:p>
        </w:tc>
        <w:tc>
          <w:tcPr>
            <w:tcW w:w="1501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Wait List</w:t>
            </w:r>
          </w:p>
        </w:tc>
        <w:tc>
          <w:tcPr>
            <w:tcW w:w="1080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Cost Share</w:t>
            </w:r>
          </w:p>
        </w:tc>
        <w:tc>
          <w:tcPr>
            <w:tcW w:w="1620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Case Manager</w:t>
            </w:r>
          </w:p>
        </w:tc>
        <w:tc>
          <w:tcPr>
            <w:tcW w:w="1800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 xml:space="preserve">Intake </w:t>
            </w:r>
          </w:p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Information</w:t>
            </w:r>
          </w:p>
        </w:tc>
        <w:tc>
          <w:tcPr>
            <w:tcW w:w="1890" w:type="dxa"/>
          </w:tcPr>
          <w:p w:rsidR="007455C0" w:rsidRPr="00C87508" w:rsidRDefault="007455C0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Department Managing Waiver</w:t>
            </w:r>
          </w:p>
        </w:tc>
      </w:tr>
      <w:tr w:rsidR="00634DB9" w:rsidTr="00CC1C89">
        <w:tc>
          <w:tcPr>
            <w:tcW w:w="1307" w:type="dxa"/>
          </w:tcPr>
          <w:p w:rsidR="007455C0" w:rsidRPr="00691A16" w:rsidRDefault="007455C0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A16">
              <w:rPr>
                <w:rFonts w:ascii="Times New Roman" w:hAnsi="Times New Roman" w:cs="Times New Roman"/>
                <w:b/>
                <w:sz w:val="18"/>
                <w:szCs w:val="18"/>
              </w:rPr>
              <w:t>Community Care Services Program (CCSP)</w:t>
            </w:r>
          </w:p>
          <w:p w:rsidR="007455C0" w:rsidRPr="00C87508" w:rsidRDefault="007455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5C0" w:rsidRPr="00C87508" w:rsidRDefault="007455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Also referred to as:  Elderly &amp; Disabled Waiver</w:t>
            </w:r>
          </w:p>
        </w:tc>
        <w:tc>
          <w:tcPr>
            <w:tcW w:w="2082" w:type="dxa"/>
          </w:tcPr>
          <w:p w:rsidR="007455C0" w:rsidRPr="00C87508" w:rsidRDefault="007455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Helps individuals (elderly &amp; physically disabled) who have a physical, functional impairment that puts them at risk for nursing home placement.  Must meet an intermediate level of care for nursing facility, which is based on a medical</w:t>
            </w:r>
            <w:r w:rsidR="00F15F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 xml:space="preserve"> cognitive, and/or functional impairment.  </w:t>
            </w:r>
          </w:p>
          <w:p w:rsidR="007455C0" w:rsidRPr="00C87508" w:rsidRDefault="007455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5C0" w:rsidRPr="00C87508" w:rsidRDefault="007455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 xml:space="preserve">Clients of all ages accepted.  </w:t>
            </w:r>
          </w:p>
        </w:tc>
        <w:tc>
          <w:tcPr>
            <w:tcW w:w="1651" w:type="dxa"/>
          </w:tcPr>
          <w:p w:rsidR="00C87508" w:rsidRDefault="00747B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Individual must be a Georgia Medica</w:t>
            </w:r>
            <w:r w:rsidR="00A6305E" w:rsidRPr="00C87508">
              <w:rPr>
                <w:rFonts w:ascii="Times New Roman" w:hAnsi="Times New Roman" w:cs="Times New Roman"/>
                <w:sz w:val="18"/>
                <w:szCs w:val="18"/>
              </w:rPr>
              <w:t>id rec</w:t>
            </w: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 xml:space="preserve">ipient or be </w:t>
            </w:r>
            <w:r w:rsidR="00A6305E" w:rsidRPr="00C87508">
              <w:rPr>
                <w:rFonts w:ascii="Times New Roman" w:hAnsi="Times New Roman" w:cs="Times New Roman"/>
                <w:sz w:val="18"/>
                <w:szCs w:val="18"/>
              </w:rPr>
              <w:t xml:space="preserve">eligible through medical asst. only (MAO) determination. </w:t>
            </w:r>
          </w:p>
          <w:p w:rsidR="00E20B3B" w:rsidRDefault="00E20B3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0FB" w:rsidRDefault="00AE60F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Individual’s gross income must not exceed $2,022/mo.</w:t>
            </w:r>
          </w:p>
          <w:p w:rsidR="00AE60FB" w:rsidRDefault="00AE60F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0FB" w:rsidRDefault="00AE60F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Resources cannot exceed $2,000 ($3,000 limit for couples).</w:t>
            </w:r>
          </w:p>
          <w:p w:rsidR="00AE60FB" w:rsidRPr="00C87508" w:rsidRDefault="00AE60F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508" w:rsidRPr="00C87508" w:rsidRDefault="00C8750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Clients over 55 with assets over $25,000 subject to Estate Recovery for all LTC services.</w:t>
            </w:r>
          </w:p>
        </w:tc>
        <w:tc>
          <w:tcPr>
            <w:tcW w:w="1739" w:type="dxa"/>
          </w:tcPr>
          <w:p w:rsidR="00B728E1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 xml:space="preserve">Adult Day Health </w:t>
            </w:r>
          </w:p>
          <w:p w:rsidR="00B728E1" w:rsidRDefault="00B728E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5C0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Alternative Living Services</w:t>
            </w:r>
          </w:p>
          <w:p w:rsidR="00691A16" w:rsidRPr="00C87508" w:rsidRDefault="00691A1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05E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Emergency Response Services</w:t>
            </w:r>
          </w:p>
          <w:p w:rsidR="00691A16" w:rsidRPr="00C87508" w:rsidRDefault="00691A1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05E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Home-Delivered Services</w:t>
            </w:r>
          </w:p>
          <w:p w:rsidR="00691A16" w:rsidRPr="00C87508" w:rsidRDefault="00691A1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05E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Personal Support</w:t>
            </w:r>
          </w:p>
          <w:p w:rsidR="00B728E1" w:rsidRDefault="00B728E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05E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Extended Personal Support (respite)</w:t>
            </w:r>
          </w:p>
          <w:p w:rsidR="00691A16" w:rsidRPr="00C87508" w:rsidRDefault="00691A1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05E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Out of Home Respite</w:t>
            </w:r>
          </w:p>
          <w:p w:rsidR="00B728E1" w:rsidRDefault="00B728E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05E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Home Delivered Meals</w:t>
            </w:r>
          </w:p>
          <w:p w:rsidR="00B728E1" w:rsidRDefault="00B728E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05E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Skills Nursing Services</w:t>
            </w:r>
          </w:p>
        </w:tc>
        <w:tc>
          <w:tcPr>
            <w:tcW w:w="1501" w:type="dxa"/>
          </w:tcPr>
          <w:p w:rsidR="007455C0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Yes, clients are admitted on a most in need basis, which is determined at intake.  Highest DON-R scores referred first.</w:t>
            </w:r>
          </w:p>
        </w:tc>
        <w:tc>
          <w:tcPr>
            <w:tcW w:w="1080" w:type="dxa"/>
          </w:tcPr>
          <w:p w:rsidR="007455C0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If not on SSI may be up to all of the income ov</w:t>
            </w:r>
            <w:r w:rsidR="004844E9">
              <w:rPr>
                <w:rFonts w:ascii="Times New Roman" w:hAnsi="Times New Roman" w:cs="Times New Roman"/>
                <w:sz w:val="18"/>
                <w:szCs w:val="18"/>
              </w:rPr>
              <w:t>er the SSI limit (currently $698</w:t>
            </w: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/mo.)</w:t>
            </w:r>
          </w:p>
        </w:tc>
        <w:tc>
          <w:tcPr>
            <w:tcW w:w="1620" w:type="dxa"/>
          </w:tcPr>
          <w:p w:rsidR="007455C0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Care Coordination is provided to all clients enrolled in the waiver program.</w:t>
            </w:r>
          </w:p>
        </w:tc>
        <w:tc>
          <w:tcPr>
            <w:tcW w:w="1800" w:type="dxa"/>
          </w:tcPr>
          <w:p w:rsidR="007455C0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 xml:space="preserve">CCSP Intake conducted at one of 12 Area Agencies on Aging through Gateway.  </w:t>
            </w:r>
          </w:p>
          <w:p w:rsidR="00A6305E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05E" w:rsidRPr="00C87508" w:rsidRDefault="00A630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>Clients are screened using the Determination o</w:t>
            </w:r>
            <w:r w:rsidR="00C87508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C87508">
              <w:rPr>
                <w:rFonts w:ascii="Times New Roman" w:hAnsi="Times New Roman" w:cs="Times New Roman"/>
                <w:sz w:val="18"/>
                <w:szCs w:val="18"/>
              </w:rPr>
              <w:t xml:space="preserve"> Need (DON-R) assessment tool.</w:t>
            </w:r>
          </w:p>
        </w:tc>
        <w:tc>
          <w:tcPr>
            <w:tcW w:w="1890" w:type="dxa"/>
          </w:tcPr>
          <w:p w:rsidR="009337AC" w:rsidRPr="00E82800" w:rsidRDefault="00A42528" w:rsidP="002922C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82800">
              <w:rPr>
                <w:rFonts w:ascii="Times New Roman" w:hAnsi="Times New Roman" w:cs="Times New Roman"/>
                <w:sz w:val="18"/>
                <w:szCs w:val="18"/>
              </w:rPr>
              <w:t xml:space="preserve">The Division of Aging Services; through </w:t>
            </w:r>
            <w:r w:rsidR="009337AC" w:rsidRPr="00E82800">
              <w:rPr>
                <w:rFonts w:ascii="Times New Roman" w:hAnsi="Times New Roman" w:cs="Times New Roman"/>
                <w:sz w:val="18"/>
                <w:szCs w:val="18"/>
              </w:rPr>
              <w:t>Area Agencies on Aging (AAA).</w:t>
            </w:r>
          </w:p>
          <w:p w:rsidR="002922C3" w:rsidRPr="00E82800" w:rsidRDefault="002922C3" w:rsidP="002922C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82800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A6305E" w:rsidRPr="00E82800">
              <w:rPr>
                <w:rFonts w:ascii="Times New Roman" w:hAnsi="Times New Roman" w:cs="Times New Roman"/>
                <w:sz w:val="18"/>
                <w:szCs w:val="18"/>
              </w:rPr>
              <w:t xml:space="preserve">he Department of </w:t>
            </w:r>
            <w:r w:rsidRPr="00E82800">
              <w:rPr>
                <w:rFonts w:ascii="Times New Roman" w:hAnsi="Times New Roman" w:cs="Times New Roman"/>
                <w:sz w:val="18"/>
                <w:szCs w:val="18"/>
              </w:rPr>
              <w:t>Community Health</w:t>
            </w:r>
            <w:r w:rsidR="00A6305E" w:rsidRPr="00E828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455C0" w:rsidRPr="002922C3" w:rsidRDefault="002922C3" w:rsidP="002922C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82800">
              <w:rPr>
                <w:rFonts w:ascii="Times New Roman" w:hAnsi="Times New Roman" w:cs="Times New Roman"/>
                <w:sz w:val="18"/>
                <w:szCs w:val="18"/>
              </w:rPr>
              <w:t>404-65</w:t>
            </w:r>
            <w:bookmarkStart w:id="0" w:name="_GoBack"/>
            <w:bookmarkEnd w:id="0"/>
            <w:r w:rsidRPr="00E82800">
              <w:rPr>
                <w:rFonts w:ascii="Times New Roman" w:hAnsi="Times New Roman" w:cs="Times New Roman"/>
                <w:sz w:val="18"/>
                <w:szCs w:val="18"/>
              </w:rPr>
              <w:t>6-7994</w:t>
            </w:r>
            <w:r w:rsidR="00A6305E" w:rsidRPr="00292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34DB9" w:rsidTr="00CC1C89">
        <w:trPr>
          <w:trHeight w:val="134"/>
        </w:trPr>
        <w:tc>
          <w:tcPr>
            <w:tcW w:w="1307" w:type="dxa"/>
          </w:tcPr>
          <w:p w:rsidR="00C87508" w:rsidRDefault="002922C3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</w:tcPr>
          <w:p w:rsidR="00C87508" w:rsidRDefault="00C87508">
            <w:pPr>
              <w:contextualSpacing/>
            </w:pPr>
          </w:p>
        </w:tc>
        <w:tc>
          <w:tcPr>
            <w:tcW w:w="1651" w:type="dxa"/>
          </w:tcPr>
          <w:p w:rsidR="00C87508" w:rsidRDefault="00C87508">
            <w:pPr>
              <w:contextualSpacing/>
            </w:pPr>
          </w:p>
        </w:tc>
        <w:tc>
          <w:tcPr>
            <w:tcW w:w="1739" w:type="dxa"/>
          </w:tcPr>
          <w:p w:rsidR="00C87508" w:rsidRDefault="00C87508">
            <w:pPr>
              <w:contextualSpacing/>
            </w:pPr>
          </w:p>
        </w:tc>
        <w:tc>
          <w:tcPr>
            <w:tcW w:w="1501" w:type="dxa"/>
          </w:tcPr>
          <w:p w:rsidR="00C87508" w:rsidRDefault="00C87508">
            <w:pPr>
              <w:contextualSpacing/>
            </w:pPr>
          </w:p>
        </w:tc>
        <w:tc>
          <w:tcPr>
            <w:tcW w:w="1080" w:type="dxa"/>
          </w:tcPr>
          <w:p w:rsidR="00C87508" w:rsidRDefault="00C87508">
            <w:pPr>
              <w:contextualSpacing/>
            </w:pPr>
          </w:p>
        </w:tc>
        <w:tc>
          <w:tcPr>
            <w:tcW w:w="1620" w:type="dxa"/>
          </w:tcPr>
          <w:p w:rsidR="00C87508" w:rsidRDefault="00C87508">
            <w:pPr>
              <w:contextualSpacing/>
            </w:pPr>
          </w:p>
        </w:tc>
        <w:tc>
          <w:tcPr>
            <w:tcW w:w="1800" w:type="dxa"/>
          </w:tcPr>
          <w:p w:rsidR="00C87508" w:rsidRDefault="00C87508">
            <w:pPr>
              <w:contextualSpacing/>
            </w:pPr>
          </w:p>
        </w:tc>
        <w:tc>
          <w:tcPr>
            <w:tcW w:w="1890" w:type="dxa"/>
          </w:tcPr>
          <w:p w:rsidR="00C87508" w:rsidRDefault="00C87508">
            <w:pPr>
              <w:contextualSpacing/>
            </w:pPr>
          </w:p>
        </w:tc>
      </w:tr>
      <w:tr w:rsidR="00634DB9" w:rsidTr="00CC1C89">
        <w:trPr>
          <w:trHeight w:val="134"/>
        </w:trPr>
        <w:tc>
          <w:tcPr>
            <w:tcW w:w="1307" w:type="dxa"/>
          </w:tcPr>
          <w:p w:rsidR="00691A16" w:rsidRDefault="00691A1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A8F">
              <w:rPr>
                <w:rFonts w:ascii="Times New Roman" w:hAnsi="Times New Roman" w:cs="Times New Roman"/>
                <w:b/>
                <w:sz w:val="18"/>
                <w:szCs w:val="18"/>
              </w:rPr>
              <w:t>New Options Waiver (NOW)</w:t>
            </w:r>
          </w:p>
          <w:p w:rsidR="00A57A8F" w:rsidRDefault="00A57A8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A8F" w:rsidRPr="00A57A8F" w:rsidRDefault="00A57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7A8F">
              <w:rPr>
                <w:rFonts w:ascii="Times New Roman" w:hAnsi="Times New Roman" w:cs="Times New Roman"/>
                <w:i/>
                <w:sz w:val="18"/>
                <w:szCs w:val="18"/>
              </w:rPr>
              <w:t>Formerly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Mental Retardation Waiver Program (MRWP)</w:t>
            </w:r>
          </w:p>
          <w:p w:rsidR="00A57A8F" w:rsidRPr="00A57A8F" w:rsidRDefault="00A57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A8F" w:rsidRPr="00A57A8F" w:rsidRDefault="00A57A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333F5F" w:rsidRDefault="00F82E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Individuals of all ages with mental retardation or developmental disabilities who require the level care provided in an intermediate care facility for people with MR (ICF-MR) and who are at risk of institutionalization and do not need 24 hour care.</w:t>
            </w:r>
          </w:p>
          <w:p w:rsidR="00333F5F" w:rsidRPr="00333F5F" w:rsidRDefault="00333F5F" w:rsidP="0033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F5F" w:rsidRDefault="00333F5F" w:rsidP="0033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F5F" w:rsidRDefault="00333F5F" w:rsidP="0033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F5F" w:rsidRDefault="00333F5F" w:rsidP="0033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A16" w:rsidRPr="00333F5F" w:rsidRDefault="00691A16" w:rsidP="0033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691A16" w:rsidRPr="00A57A8F" w:rsidRDefault="00F82E6C" w:rsidP="00F82E6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 must be a Georgia Medicaid recipient or be eligible through medical asst</w:t>
            </w:r>
            <w:r w:rsidR="00A862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only (MAO) determination.</w:t>
            </w:r>
          </w:p>
        </w:tc>
        <w:tc>
          <w:tcPr>
            <w:tcW w:w="1739" w:type="dxa"/>
          </w:tcPr>
          <w:p w:rsidR="00F82E6C" w:rsidRPr="003B01BD" w:rsidRDefault="00F82E6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Adult occupational physical, speech &amp;language therapies.  Behavioral supports consult</w:t>
            </w:r>
          </w:p>
          <w:p w:rsidR="00F82E6C" w:rsidRPr="003B01BD" w:rsidRDefault="00F82E6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 xml:space="preserve">Community living support </w:t>
            </w:r>
          </w:p>
          <w:p w:rsidR="00F82E6C" w:rsidRPr="003B01BD" w:rsidRDefault="00F82E6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Environment access adaptation.</w:t>
            </w:r>
          </w:p>
          <w:p w:rsidR="00F82E6C" w:rsidRPr="003B01BD" w:rsidRDefault="00F82E6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Financial support Nat</w:t>
            </w:r>
            <w:r w:rsidR="000E5B01" w:rsidRPr="003B01BD">
              <w:rPr>
                <w:rFonts w:ascii="Times New Roman" w:hAnsi="Times New Roman" w:cs="Times New Roman"/>
                <w:sz w:val="16"/>
                <w:szCs w:val="16"/>
              </w:rPr>
              <w:t>ur</w:t>
            </w: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 xml:space="preserve">al support training </w:t>
            </w:r>
          </w:p>
          <w:p w:rsidR="00F82E6C" w:rsidRPr="003B01BD" w:rsidRDefault="00404F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Prevocational</w:t>
            </w:r>
            <w:r w:rsidR="00F82E6C" w:rsidRPr="003B01BD">
              <w:rPr>
                <w:rFonts w:ascii="Times New Roman" w:hAnsi="Times New Roman" w:cs="Times New Roman"/>
                <w:sz w:val="16"/>
                <w:szCs w:val="16"/>
              </w:rPr>
              <w:t xml:space="preserve"> services</w:t>
            </w:r>
          </w:p>
          <w:p w:rsidR="00F82E6C" w:rsidRPr="003B01BD" w:rsidRDefault="00F82E6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Respite</w:t>
            </w:r>
          </w:p>
          <w:p w:rsidR="00F82E6C" w:rsidRPr="003B01BD" w:rsidRDefault="00F82E6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Specialized medical equip &amp; supplies</w:t>
            </w:r>
          </w:p>
          <w:p w:rsidR="00F82E6C" w:rsidRPr="003B01BD" w:rsidRDefault="00F82E6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Transportation</w:t>
            </w:r>
          </w:p>
          <w:p w:rsidR="00F82E6C" w:rsidRPr="00A57A8F" w:rsidRDefault="00F82E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8665D6" w:rsidRPr="003B01BD">
              <w:rPr>
                <w:rFonts w:ascii="Times New Roman" w:hAnsi="Times New Roman" w:cs="Times New Roman"/>
                <w:sz w:val="16"/>
                <w:szCs w:val="16"/>
              </w:rPr>
              <w:t>ehic</w:t>
            </w:r>
            <w:r w:rsidRPr="003B01BD">
              <w:rPr>
                <w:rFonts w:ascii="Times New Roman" w:hAnsi="Times New Roman" w:cs="Times New Roman"/>
                <w:sz w:val="16"/>
                <w:szCs w:val="16"/>
              </w:rPr>
              <w:t>le adaptation</w:t>
            </w:r>
          </w:p>
        </w:tc>
        <w:tc>
          <w:tcPr>
            <w:tcW w:w="1501" w:type="dxa"/>
          </w:tcPr>
          <w:p w:rsidR="00691A16" w:rsidRDefault="00F82E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Yes-</w:t>
            </w:r>
          </w:p>
          <w:p w:rsidR="00F82E6C" w:rsidRPr="00A57A8F" w:rsidRDefault="00F82E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Short &amp; long term planning lists of </w:t>
            </w:r>
            <w:r w:rsidR="00AE60FB">
              <w:rPr>
                <w:rFonts w:ascii="Times New Roman" w:hAnsi="Times New Roman" w:cs="Times New Roman"/>
                <w:sz w:val="18"/>
                <w:szCs w:val="18"/>
              </w:rPr>
              <w:t xml:space="preserve">over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6,000 statewide</w:t>
            </w:r>
          </w:p>
        </w:tc>
        <w:tc>
          <w:tcPr>
            <w:tcW w:w="1080" w:type="dxa"/>
          </w:tcPr>
          <w:p w:rsidR="00691A16" w:rsidRPr="00A57A8F" w:rsidRDefault="00F82E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="00691A16" w:rsidRDefault="00F82E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Planning Lists</w:t>
            </w:r>
          </w:p>
          <w:p w:rsidR="00F82E6C" w:rsidRPr="00A57A8F" w:rsidRDefault="00AE60F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Administrators (State case</w:t>
            </w:r>
            <w:r w:rsidR="00F82E6C">
              <w:rPr>
                <w:rFonts w:ascii="Times New Roman" w:hAnsi="Times New Roman" w:cs="Times New Roman"/>
                <w:sz w:val="18"/>
                <w:szCs w:val="18"/>
              </w:rPr>
              <w:t xml:space="preserve"> workers) for those on the ST planning list and Support Coordination for those enrolled in the program – the regional office contracts for support coordination. </w:t>
            </w:r>
          </w:p>
        </w:tc>
        <w:tc>
          <w:tcPr>
            <w:tcW w:w="1800" w:type="dxa"/>
          </w:tcPr>
          <w:p w:rsidR="00691A16" w:rsidRDefault="00F82E6C" w:rsidP="008E28F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Intake and Evalua</w:t>
            </w:r>
            <w:r w:rsidR="008E28FD">
              <w:rPr>
                <w:rFonts w:ascii="Times New Roman" w:hAnsi="Times New Roman" w:cs="Times New Roman"/>
                <w:sz w:val="18"/>
                <w:szCs w:val="18"/>
              </w:rPr>
              <w:t>tion conducted through one of the DBHDD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regional offices.</w:t>
            </w:r>
          </w:p>
          <w:p w:rsidR="008E28FD" w:rsidRPr="00A57A8F" w:rsidRDefault="008E28FD" w:rsidP="008E28F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1-877-217-4462</w:t>
            </w:r>
          </w:p>
        </w:tc>
        <w:tc>
          <w:tcPr>
            <w:tcW w:w="1890" w:type="dxa"/>
          </w:tcPr>
          <w:p w:rsidR="00691A16" w:rsidRPr="00A57A8F" w:rsidRDefault="00F82E6C" w:rsidP="00371DE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="00371DEE">
              <w:rPr>
                <w:rFonts w:ascii="Times New Roman" w:hAnsi="Times New Roman" w:cs="Times New Roman"/>
                <w:sz w:val="18"/>
                <w:szCs w:val="18"/>
              </w:rPr>
              <w:t>vision of Behavioral Health and Developmental Disability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 division of the Department of Human Resources. </w:t>
            </w:r>
          </w:p>
        </w:tc>
      </w:tr>
      <w:tr w:rsidR="00D75572" w:rsidRPr="00C87508" w:rsidTr="00CC1C89">
        <w:trPr>
          <w:trHeight w:val="935"/>
        </w:trPr>
        <w:tc>
          <w:tcPr>
            <w:tcW w:w="1307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lastRenderedPageBreak/>
              <w:t>Medicaid  Waiver</w:t>
            </w:r>
          </w:p>
        </w:tc>
        <w:tc>
          <w:tcPr>
            <w:tcW w:w="2082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Population Served/Eligibility</w:t>
            </w:r>
          </w:p>
        </w:tc>
        <w:tc>
          <w:tcPr>
            <w:tcW w:w="1651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Financial Eligibility</w:t>
            </w:r>
          </w:p>
        </w:tc>
        <w:tc>
          <w:tcPr>
            <w:tcW w:w="1739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Services Provided</w:t>
            </w:r>
          </w:p>
        </w:tc>
        <w:tc>
          <w:tcPr>
            <w:tcW w:w="1501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Wait List</w:t>
            </w:r>
          </w:p>
        </w:tc>
        <w:tc>
          <w:tcPr>
            <w:tcW w:w="1080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Cost Share</w:t>
            </w:r>
          </w:p>
        </w:tc>
        <w:tc>
          <w:tcPr>
            <w:tcW w:w="1620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Case Manager</w:t>
            </w:r>
          </w:p>
        </w:tc>
        <w:tc>
          <w:tcPr>
            <w:tcW w:w="1800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 xml:space="preserve">Intake </w:t>
            </w:r>
          </w:p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Information</w:t>
            </w:r>
          </w:p>
        </w:tc>
        <w:tc>
          <w:tcPr>
            <w:tcW w:w="1890" w:type="dxa"/>
          </w:tcPr>
          <w:p w:rsidR="00CB264E" w:rsidRPr="00C87508" w:rsidRDefault="00CB264E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Department Managing Waiver</w:t>
            </w:r>
          </w:p>
        </w:tc>
      </w:tr>
      <w:tr w:rsidR="00634DB9" w:rsidRPr="00C87508" w:rsidTr="00CC1C89">
        <w:trPr>
          <w:trHeight w:val="935"/>
        </w:trPr>
        <w:tc>
          <w:tcPr>
            <w:tcW w:w="1307" w:type="dxa"/>
          </w:tcPr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264E">
              <w:rPr>
                <w:rFonts w:ascii="Times New Roman" w:hAnsi="Times New Roman" w:cs="Times New Roman"/>
                <w:sz w:val="18"/>
                <w:szCs w:val="18"/>
              </w:rPr>
              <w:t>Comp Waiver</w:t>
            </w:r>
          </w:p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264E">
              <w:rPr>
                <w:rFonts w:ascii="Times New Roman" w:hAnsi="Times New Roman" w:cs="Times New Roman"/>
                <w:i/>
                <w:sz w:val="18"/>
                <w:szCs w:val="18"/>
              </w:rPr>
              <w:t>Formerly:</w:t>
            </w:r>
          </w:p>
          <w:p w:rsid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Community Habilitation Support Services</w:t>
            </w:r>
          </w:p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(CHSS)</w:t>
            </w:r>
          </w:p>
        </w:tc>
        <w:tc>
          <w:tcPr>
            <w:tcW w:w="2082" w:type="dxa"/>
          </w:tcPr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Eligibility requirements are the same as the NOW.  For individuals who need 24-hr care.</w:t>
            </w:r>
          </w:p>
        </w:tc>
        <w:tc>
          <w:tcPr>
            <w:tcW w:w="1651" w:type="dxa"/>
          </w:tcPr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 must be a Georgia Medicaid recipient or be eligible through medical asst. only (MAO) determination</w:t>
            </w:r>
          </w:p>
        </w:tc>
        <w:tc>
          <w:tcPr>
            <w:tcW w:w="1739" w:type="dxa"/>
          </w:tcPr>
          <w:p w:rsid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 CHSS participants services do not change until birth date.  ISP is revised then. </w:t>
            </w:r>
          </w:p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Same as </w:t>
            </w:r>
            <w:r w:rsidRPr="00CB264E">
              <w:rPr>
                <w:rFonts w:ascii="Times New Roman" w:hAnsi="Times New Roman" w:cs="Times New Roman"/>
                <w:b/>
                <w:sz w:val="18"/>
                <w:szCs w:val="18"/>
              </w:rPr>
              <w:t>New Option Waiver.</w:t>
            </w:r>
          </w:p>
        </w:tc>
        <w:tc>
          <w:tcPr>
            <w:tcW w:w="1501" w:type="dxa"/>
          </w:tcPr>
          <w:p w:rsid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Yes-</w:t>
            </w:r>
          </w:p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Short</w:t>
            </w:r>
            <w:r w:rsidR="00A160C6">
              <w:rPr>
                <w:rFonts w:ascii="Times New Roman" w:hAnsi="Times New Roman" w:cs="Times New Roman"/>
                <w:sz w:val="18"/>
                <w:szCs w:val="18"/>
              </w:rPr>
              <w:t xml:space="preserve"> &amp; long-term planning lists of</w:t>
            </w:r>
            <w:r w:rsidR="00AE60FB">
              <w:rPr>
                <w:rFonts w:ascii="Times New Roman" w:hAnsi="Times New Roman" w:cs="Times New Roman"/>
                <w:sz w:val="18"/>
                <w:szCs w:val="18"/>
              </w:rPr>
              <w:t xml:space="preserve"> over</w:t>
            </w:r>
            <w:r w:rsidR="00A160C6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 statewide</w:t>
            </w:r>
          </w:p>
        </w:tc>
        <w:tc>
          <w:tcPr>
            <w:tcW w:w="1080" w:type="dxa"/>
          </w:tcPr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="00CB264E" w:rsidRPr="00CB264E" w:rsidRDefault="00CB264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Planning List Administrators (State case workers) for those on the ST planning list and Support Coordination for those enrolled in the program-the regional office contracts for support </w:t>
            </w:r>
            <w:r w:rsidR="00404F04">
              <w:rPr>
                <w:rFonts w:ascii="Times New Roman" w:hAnsi="Times New Roman" w:cs="Times New Roman"/>
                <w:sz w:val="18"/>
                <w:szCs w:val="18"/>
              </w:rPr>
              <w:t>coordination.</w:t>
            </w:r>
          </w:p>
        </w:tc>
        <w:tc>
          <w:tcPr>
            <w:tcW w:w="1800" w:type="dxa"/>
          </w:tcPr>
          <w:p w:rsidR="00CB264E" w:rsidRDefault="00081426" w:rsidP="007468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Regional office</w:t>
            </w:r>
            <w:r w:rsidR="00555C2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conduct intake and assessment – Contact regional office.</w:t>
            </w:r>
          </w:p>
          <w:p w:rsidR="00746802" w:rsidRPr="00CB264E" w:rsidRDefault="00746802" w:rsidP="007468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1-877-217-4462</w:t>
            </w:r>
          </w:p>
        </w:tc>
        <w:tc>
          <w:tcPr>
            <w:tcW w:w="1890" w:type="dxa"/>
          </w:tcPr>
          <w:p w:rsidR="00081426" w:rsidRPr="00CB264E" w:rsidRDefault="008A396D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Division of Behavioral Health and Developmental Disability, a division of the Department of Human Resources</w:t>
            </w:r>
          </w:p>
        </w:tc>
      </w:tr>
      <w:tr w:rsidR="00634DB9" w:rsidRPr="00C87508" w:rsidTr="00CC1C89">
        <w:trPr>
          <w:trHeight w:val="224"/>
        </w:trPr>
        <w:tc>
          <w:tcPr>
            <w:tcW w:w="1307" w:type="dxa"/>
          </w:tcPr>
          <w:p w:rsidR="00621789" w:rsidRPr="00CB264E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621789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621789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621789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621789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21789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621789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21789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21789" w:rsidRDefault="0062178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DB9" w:rsidRPr="00C87508" w:rsidTr="00CC1C89">
        <w:trPr>
          <w:trHeight w:val="935"/>
        </w:trPr>
        <w:tc>
          <w:tcPr>
            <w:tcW w:w="1307" w:type="dxa"/>
          </w:tcPr>
          <w:p w:rsidR="00621789" w:rsidRPr="00D14047" w:rsidRDefault="000C6ACA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4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Independent Care Waiver Program </w:t>
            </w:r>
          </w:p>
          <w:p w:rsidR="000C6ACA" w:rsidRPr="00CB264E" w:rsidRDefault="000C6ACA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4047">
              <w:rPr>
                <w:rFonts w:ascii="Times New Roman" w:hAnsi="Times New Roman" w:cs="Times New Roman"/>
                <w:b/>
                <w:sz w:val="18"/>
                <w:szCs w:val="18"/>
              </w:rPr>
              <w:t>(ICWP)</w:t>
            </w:r>
          </w:p>
        </w:tc>
        <w:tc>
          <w:tcPr>
            <w:tcW w:w="2082" w:type="dxa"/>
          </w:tcPr>
          <w:p w:rsidR="00621789" w:rsidRDefault="008C06BB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Adult ages 21-64 with physical disabilities or traumatic brain injury who have </w:t>
            </w:r>
            <w:r w:rsidR="00A54D7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een determined disabled by SSA &amp; who can direct their own care (those with TBI do not have to be able to direct </w:t>
            </w:r>
            <w:r w:rsidR="00A54D7D">
              <w:rPr>
                <w:rFonts w:ascii="Times New Roman" w:hAnsi="Times New Roman" w:cs="Times New Roman"/>
                <w:sz w:val="18"/>
                <w:szCs w:val="18"/>
              </w:rPr>
              <w:t xml:space="preserve">own care.) Recipients must also be at risk of nursing home or hospital placement.  </w:t>
            </w:r>
          </w:p>
        </w:tc>
        <w:tc>
          <w:tcPr>
            <w:tcW w:w="1651" w:type="dxa"/>
          </w:tcPr>
          <w:p w:rsidR="00621789" w:rsidRDefault="009554B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Must meet financial and resource limits for Medicaid eligibility as determined by local DFCS office. </w:t>
            </w:r>
          </w:p>
        </w:tc>
        <w:tc>
          <w:tcPr>
            <w:tcW w:w="1739" w:type="dxa"/>
          </w:tcPr>
          <w:p w:rsidR="00621789" w:rsidRPr="00156A38" w:rsidRDefault="009554B9" w:rsidP="00331A67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 xml:space="preserve">Personal Support Services </w:t>
            </w:r>
          </w:p>
          <w:p w:rsidR="009554B9" w:rsidRPr="00156A38" w:rsidRDefault="009554B9" w:rsidP="00331A67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>Medicaid Equip &amp; Supplies Environmental Modifications</w:t>
            </w:r>
          </w:p>
          <w:p w:rsidR="009554B9" w:rsidRPr="00156A38" w:rsidRDefault="009554B9" w:rsidP="00331A67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>Behavioral Management</w:t>
            </w:r>
          </w:p>
          <w:p w:rsidR="009554B9" w:rsidRPr="00156A38" w:rsidRDefault="009554B9" w:rsidP="00331A67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>Emergency Resources</w:t>
            </w:r>
          </w:p>
          <w:p w:rsidR="009554B9" w:rsidRPr="00156A38" w:rsidRDefault="009554B9" w:rsidP="00331A67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>Homemaker Services</w:t>
            </w:r>
          </w:p>
          <w:p w:rsidR="009554B9" w:rsidRPr="00156A38" w:rsidRDefault="009554B9" w:rsidP="00331A67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>Respite</w:t>
            </w:r>
          </w:p>
          <w:p w:rsidR="009554B9" w:rsidRPr="00156A38" w:rsidRDefault="009554B9" w:rsidP="00331A67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>Skilled Nursing</w:t>
            </w:r>
          </w:p>
          <w:p w:rsidR="009554B9" w:rsidRPr="00156A38" w:rsidRDefault="009554B9" w:rsidP="00331A67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 xml:space="preserve">Counseling </w:t>
            </w:r>
          </w:p>
          <w:p w:rsidR="009554B9" w:rsidRDefault="009554B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6A38">
              <w:rPr>
                <w:rFonts w:ascii="Times New Roman" w:hAnsi="Times New Roman" w:cs="Times New Roman"/>
                <w:sz w:val="17"/>
                <w:szCs w:val="17"/>
              </w:rPr>
              <w:t>Adult Day Services</w:t>
            </w:r>
          </w:p>
        </w:tc>
        <w:tc>
          <w:tcPr>
            <w:tcW w:w="1501" w:type="dxa"/>
          </w:tcPr>
          <w:p w:rsidR="00621789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  <w:p w:rsidR="003769E0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9E0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Clients are admitted on a first-come, first-served basis, based on application date</w:t>
            </w:r>
          </w:p>
        </w:tc>
        <w:tc>
          <w:tcPr>
            <w:tcW w:w="1080" w:type="dxa"/>
          </w:tcPr>
          <w:p w:rsidR="00621789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620" w:type="dxa"/>
          </w:tcPr>
          <w:p w:rsidR="00621789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Case Management offered for those enrolled in the program – available 24/7.</w:t>
            </w:r>
          </w:p>
        </w:tc>
        <w:tc>
          <w:tcPr>
            <w:tcW w:w="1800" w:type="dxa"/>
          </w:tcPr>
          <w:p w:rsidR="00621789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Georgia Health Partnership:</w:t>
            </w:r>
          </w:p>
          <w:p w:rsidR="003769E0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9E0" w:rsidRDefault="000E69CF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678-527-3619</w:t>
            </w:r>
          </w:p>
          <w:p w:rsidR="003769E0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678-527-3632</w:t>
            </w:r>
          </w:p>
          <w:p w:rsidR="003769E0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1-800-982-0411</w:t>
            </w:r>
          </w:p>
        </w:tc>
        <w:tc>
          <w:tcPr>
            <w:tcW w:w="1890" w:type="dxa"/>
          </w:tcPr>
          <w:p w:rsidR="00621789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Division of Medical Assistance Plans</w:t>
            </w:r>
          </w:p>
          <w:p w:rsidR="003769E0" w:rsidRDefault="003769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under the Department of Community Health</w:t>
            </w:r>
          </w:p>
        </w:tc>
      </w:tr>
      <w:tr w:rsidR="00634DB9" w:rsidRPr="00C87508" w:rsidTr="00CC1C89">
        <w:trPr>
          <w:trHeight w:val="233"/>
        </w:trPr>
        <w:tc>
          <w:tcPr>
            <w:tcW w:w="1307" w:type="dxa"/>
          </w:tcPr>
          <w:p w:rsidR="00D14047" w:rsidRPr="00D14047" w:rsidRDefault="00D14047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D14047" w:rsidRDefault="00D14047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D14047" w:rsidRDefault="00D14047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D14047" w:rsidRDefault="00D14047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D14047" w:rsidRDefault="00D14047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14047" w:rsidRDefault="00D14047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D14047" w:rsidRDefault="00D14047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14047" w:rsidRDefault="00D14047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D14047" w:rsidRDefault="00D14047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AEE" w:rsidRPr="00C87508" w:rsidTr="00CC1C89">
        <w:trPr>
          <w:trHeight w:val="935"/>
        </w:trPr>
        <w:tc>
          <w:tcPr>
            <w:tcW w:w="1307" w:type="dxa"/>
          </w:tcPr>
          <w:p w:rsidR="00920AEE" w:rsidRPr="00920AEE" w:rsidRDefault="00920AEE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AEE">
              <w:rPr>
                <w:rFonts w:ascii="Times New Roman" w:hAnsi="Times New Roman" w:cs="Times New Roman"/>
                <w:b/>
                <w:sz w:val="18"/>
                <w:szCs w:val="18"/>
              </w:rPr>
              <w:t>Deeming Waiver</w:t>
            </w:r>
          </w:p>
          <w:p w:rsidR="00920AEE" w:rsidRPr="00920AEE" w:rsidRDefault="00920AEE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AEE">
              <w:rPr>
                <w:rFonts w:ascii="Times New Roman" w:hAnsi="Times New Roman" w:cs="Times New Roman"/>
                <w:b/>
                <w:sz w:val="18"/>
                <w:szCs w:val="18"/>
              </w:rPr>
              <w:t>(Katie Beckett)</w:t>
            </w:r>
          </w:p>
          <w:p w:rsidR="00920AEE" w:rsidRDefault="00920AE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0AEE" w:rsidRPr="00920AEE" w:rsidRDefault="00920AE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 his is not a waiver services program, but a Category of Eligibility for Medicaid assistance.</w:t>
            </w:r>
          </w:p>
          <w:p w:rsidR="00920AEE" w:rsidRPr="00920AEE" w:rsidRDefault="00920AE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920AEE" w:rsidRPr="00920AEE" w:rsidRDefault="00920AE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Children under 18 with chronic medical conditions that meet the SSA disability criteria.  Child must meet the criteria for nursing home placement.  </w:t>
            </w:r>
          </w:p>
        </w:tc>
        <w:tc>
          <w:tcPr>
            <w:tcW w:w="1651" w:type="dxa"/>
          </w:tcPr>
          <w:p w:rsidR="00920AEE" w:rsidRPr="00071A4E" w:rsidRDefault="00634DB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 xml:space="preserve">Child must be ineligible for SSI due to income and/or assets of the parents.  </w:t>
            </w:r>
          </w:p>
          <w:p w:rsidR="00634DB9" w:rsidRPr="00071A4E" w:rsidRDefault="00634DB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 xml:space="preserve">Parent Income requirements are waived in order to receive Medicaid health care services for the child.  </w:t>
            </w:r>
          </w:p>
          <w:p w:rsidR="00634DB9" w:rsidRPr="00071A4E" w:rsidRDefault="00634DB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 xml:space="preserve">Medicaid cost at home does not exceed cost of appropriate institutional care.  </w:t>
            </w:r>
          </w:p>
        </w:tc>
        <w:tc>
          <w:tcPr>
            <w:tcW w:w="1739" w:type="dxa"/>
          </w:tcPr>
          <w:p w:rsidR="00920AEE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Medicaid Health Care Services:</w:t>
            </w:r>
          </w:p>
          <w:p w:rsidR="00D96199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Doctors office visits</w:t>
            </w:r>
          </w:p>
          <w:p w:rsidR="00D96199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Inpt</w:t>
            </w:r>
            <w:proofErr w:type="spellEnd"/>
            <w:r w:rsidRPr="00071A4E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Outpt</w:t>
            </w:r>
            <w:proofErr w:type="spellEnd"/>
            <w:r w:rsidRPr="00071A4E">
              <w:rPr>
                <w:rFonts w:ascii="Times New Roman" w:hAnsi="Times New Roman" w:cs="Times New Roman"/>
                <w:sz w:val="16"/>
                <w:szCs w:val="16"/>
              </w:rPr>
              <w:t xml:space="preserve"> Hospital Services</w:t>
            </w:r>
          </w:p>
          <w:p w:rsidR="00D96199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ST, OT, PT</w:t>
            </w:r>
          </w:p>
          <w:p w:rsidR="00D96199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Prescription Drugs</w:t>
            </w:r>
          </w:p>
          <w:p w:rsidR="00D96199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Medical Transportation</w:t>
            </w:r>
          </w:p>
          <w:p w:rsidR="00D96199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Vision Care</w:t>
            </w:r>
          </w:p>
          <w:p w:rsidR="00D96199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Hearing Services</w:t>
            </w:r>
          </w:p>
          <w:p w:rsidR="00D96199" w:rsidRPr="00071A4E" w:rsidRDefault="00D96199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 xml:space="preserve">Preventive Dental Care, fillings </w:t>
            </w:r>
            <w:r w:rsidR="00160497" w:rsidRPr="00071A4E">
              <w:rPr>
                <w:rFonts w:ascii="Times New Roman" w:hAnsi="Times New Roman" w:cs="Times New Roman"/>
                <w:sz w:val="16"/>
                <w:szCs w:val="16"/>
              </w:rPr>
              <w:t>&amp; oral surg</w:t>
            </w: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ery</w:t>
            </w:r>
          </w:p>
        </w:tc>
        <w:tc>
          <w:tcPr>
            <w:tcW w:w="1501" w:type="dxa"/>
          </w:tcPr>
          <w:p w:rsidR="00920AEE" w:rsidRPr="00071A4E" w:rsidRDefault="00071A4E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>No waiting list</w:t>
            </w:r>
          </w:p>
          <w:p w:rsidR="00071A4E" w:rsidRPr="00071A4E" w:rsidRDefault="00071A4E" w:rsidP="00331A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1A4E">
              <w:rPr>
                <w:rFonts w:ascii="Times New Roman" w:hAnsi="Times New Roman" w:cs="Times New Roman"/>
                <w:sz w:val="16"/>
                <w:szCs w:val="16"/>
              </w:rPr>
              <w:t xml:space="preserve">Note:  Georgia Medical Care Foundation (state’s peer review organization) performs the KB medical review of medical documentation for meeting institutional level of care as submitted by the parents &amp; child’s provider(s). </w:t>
            </w:r>
          </w:p>
        </w:tc>
        <w:tc>
          <w:tcPr>
            <w:tcW w:w="1080" w:type="dxa"/>
          </w:tcPr>
          <w:p w:rsidR="00920AEE" w:rsidRPr="00920AEE" w:rsidRDefault="00847D64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="00920AEE" w:rsidRDefault="00847D64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DFCS worker</w:t>
            </w:r>
          </w:p>
          <w:p w:rsidR="00847D64" w:rsidRPr="00920AEE" w:rsidRDefault="00847D64" w:rsidP="00847D6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Responsible for initial eligibility screening &amp; annual reviews.</w:t>
            </w:r>
          </w:p>
        </w:tc>
        <w:tc>
          <w:tcPr>
            <w:tcW w:w="1800" w:type="dxa"/>
          </w:tcPr>
          <w:p w:rsidR="00920AEE" w:rsidRPr="00920AEE" w:rsidRDefault="000A03E0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678-248-7449</w:t>
            </w:r>
          </w:p>
        </w:tc>
        <w:tc>
          <w:tcPr>
            <w:tcW w:w="1890" w:type="dxa"/>
          </w:tcPr>
          <w:p w:rsidR="00920AEE" w:rsidRPr="00920AEE" w:rsidRDefault="00206BBF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Division of Medical Assistance Plans under the Department of Community Health – applications approved through the Georgia Medical Care Foundation.</w:t>
            </w:r>
          </w:p>
        </w:tc>
      </w:tr>
      <w:tr w:rsidR="004423F9" w:rsidRPr="00C87508" w:rsidTr="00CC1C89">
        <w:trPr>
          <w:trHeight w:val="971"/>
        </w:trPr>
        <w:tc>
          <w:tcPr>
            <w:tcW w:w="1307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lastRenderedPageBreak/>
              <w:t>Medicaid  Waiver</w:t>
            </w:r>
          </w:p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2082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Population Served/Eligibility</w:t>
            </w:r>
          </w:p>
        </w:tc>
        <w:tc>
          <w:tcPr>
            <w:tcW w:w="1651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Financial Eligibility</w:t>
            </w:r>
          </w:p>
        </w:tc>
        <w:tc>
          <w:tcPr>
            <w:tcW w:w="1739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Services Provided</w:t>
            </w:r>
          </w:p>
        </w:tc>
        <w:tc>
          <w:tcPr>
            <w:tcW w:w="1501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Wait List</w:t>
            </w:r>
          </w:p>
        </w:tc>
        <w:tc>
          <w:tcPr>
            <w:tcW w:w="1080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Cost Share</w:t>
            </w:r>
          </w:p>
        </w:tc>
        <w:tc>
          <w:tcPr>
            <w:tcW w:w="1620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Case Manager</w:t>
            </w:r>
          </w:p>
        </w:tc>
        <w:tc>
          <w:tcPr>
            <w:tcW w:w="1800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 xml:space="preserve">Intake </w:t>
            </w:r>
          </w:p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Information</w:t>
            </w:r>
          </w:p>
        </w:tc>
        <w:tc>
          <w:tcPr>
            <w:tcW w:w="1890" w:type="dxa"/>
          </w:tcPr>
          <w:p w:rsidR="004423F9" w:rsidRPr="00C87508" w:rsidRDefault="004423F9" w:rsidP="00331A67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>Department Managing Waiver</w:t>
            </w:r>
          </w:p>
        </w:tc>
      </w:tr>
      <w:tr w:rsidR="00866D85" w:rsidRPr="00C87508" w:rsidTr="00CC1C89">
        <w:trPr>
          <w:trHeight w:val="2321"/>
        </w:trPr>
        <w:tc>
          <w:tcPr>
            <w:tcW w:w="1307" w:type="dxa"/>
          </w:tcPr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Service Options Using Resources in Community Environments (SOURCE)</w:t>
            </w:r>
          </w:p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6D85" w:rsidRPr="00866D85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6D85">
              <w:rPr>
                <w:rFonts w:ascii="Times New Roman" w:hAnsi="Times New Roman" w:cs="Times New Roman"/>
                <w:sz w:val="18"/>
                <w:szCs w:val="18"/>
              </w:rPr>
              <w:t>Also referred to as: Elderly &amp; Disabled Waiver</w:t>
            </w:r>
          </w:p>
        </w:tc>
        <w:tc>
          <w:tcPr>
            <w:tcW w:w="2082" w:type="dxa"/>
          </w:tcPr>
          <w:p w:rsidR="00866D85" w:rsidRPr="000B08D2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Adults ages 65 &amp; older or under 65 and disabled, having chronic c</w:t>
            </w:r>
            <w:r w:rsidR="00AE60FB">
              <w:rPr>
                <w:rFonts w:ascii="Times New Roman" w:hAnsi="Times New Roman" w:cs="Times New Roman"/>
                <w:sz w:val="18"/>
                <w:szCs w:val="18"/>
              </w:rPr>
              <w:t>ondition that has been present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 at least 3 months.  Must meet Nursing Home Level of Care.  </w:t>
            </w:r>
          </w:p>
        </w:tc>
        <w:tc>
          <w:tcPr>
            <w:tcW w:w="1651" w:type="dxa"/>
          </w:tcPr>
          <w:p w:rsidR="00866D85" w:rsidRDefault="00C64CF6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Must be eligible for SSI </w:t>
            </w:r>
          </w:p>
          <w:p w:rsidR="00C64CF6" w:rsidRDefault="00C64CF6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Medicaid Coverage – income cannot exceed the state SSI limit (currently $698/mo.)</w:t>
            </w:r>
          </w:p>
        </w:tc>
        <w:tc>
          <w:tcPr>
            <w:tcW w:w="1739" w:type="dxa"/>
          </w:tcPr>
          <w:p w:rsidR="00866D85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Adult Day Health</w:t>
            </w: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Alternative Living Services</w:t>
            </w: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Emergency Response Services</w:t>
            </w: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Home-Delivered Services</w:t>
            </w: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 Support</w:t>
            </w: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Extended Personal Support (respite)</w:t>
            </w:r>
          </w:p>
          <w:p w:rsidR="007423A9" w:rsidRDefault="007423A9" w:rsidP="007423A9">
            <w:pPr>
              <w:tabs>
                <w:tab w:val="left" w:pos="1369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423A9" w:rsidRDefault="007423A9" w:rsidP="007423A9">
            <w:pPr>
              <w:tabs>
                <w:tab w:val="left" w:pos="1369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Out of Home Respite</w:t>
            </w:r>
          </w:p>
          <w:p w:rsidR="007423A9" w:rsidRDefault="007423A9" w:rsidP="007423A9">
            <w:pPr>
              <w:tabs>
                <w:tab w:val="left" w:pos="1369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3A9" w:rsidRDefault="007423A9" w:rsidP="007423A9">
            <w:pPr>
              <w:tabs>
                <w:tab w:val="left" w:pos="1369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 Delivered Meals</w:t>
            </w:r>
          </w:p>
          <w:p w:rsidR="007423A9" w:rsidRDefault="007423A9" w:rsidP="007423A9">
            <w:pPr>
              <w:tabs>
                <w:tab w:val="left" w:pos="1369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3A9" w:rsidRDefault="007423A9" w:rsidP="007423A9">
            <w:pPr>
              <w:tabs>
                <w:tab w:val="left" w:pos="1369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Enhanced Case Management</w:t>
            </w:r>
          </w:p>
          <w:p w:rsidR="007423A9" w:rsidRDefault="007423A9" w:rsidP="007423A9">
            <w:pPr>
              <w:tabs>
                <w:tab w:val="left" w:pos="1369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3A9" w:rsidRDefault="007423A9" w:rsidP="007423A9">
            <w:pPr>
              <w:tabs>
                <w:tab w:val="left" w:pos="1369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Skilled Nursing Services</w:t>
            </w:r>
          </w:p>
          <w:p w:rsidR="007423A9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866D85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waiting list</w:t>
            </w:r>
          </w:p>
        </w:tc>
        <w:tc>
          <w:tcPr>
            <w:tcW w:w="1080" w:type="dxa"/>
          </w:tcPr>
          <w:p w:rsidR="00866D85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="00866D85" w:rsidRDefault="007423A9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Enhanced Case Management for those enrolled in services</w:t>
            </w:r>
          </w:p>
        </w:tc>
        <w:tc>
          <w:tcPr>
            <w:tcW w:w="1800" w:type="dxa"/>
          </w:tcPr>
          <w:p w:rsidR="00866D85" w:rsidRDefault="00A75C86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information about a provider in your area call:  404-657-7211</w:t>
            </w:r>
          </w:p>
        </w:tc>
        <w:tc>
          <w:tcPr>
            <w:tcW w:w="1890" w:type="dxa"/>
          </w:tcPr>
          <w:p w:rsidR="00866D85" w:rsidRDefault="00A75C86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Division of Medical Assistance Plans under the Department of Community Services</w:t>
            </w:r>
          </w:p>
        </w:tc>
      </w:tr>
      <w:tr w:rsidR="00866D85" w:rsidRPr="00C87508" w:rsidTr="00CC1C89">
        <w:trPr>
          <w:trHeight w:val="368"/>
        </w:trPr>
        <w:tc>
          <w:tcPr>
            <w:tcW w:w="1307" w:type="dxa"/>
          </w:tcPr>
          <w:p w:rsidR="00866D85" w:rsidRPr="000B08D2" w:rsidRDefault="00866D85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866D85" w:rsidRPr="000B08D2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866D85" w:rsidRDefault="00866D8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851" w:rsidRPr="00C87508" w:rsidTr="00CC1C89">
        <w:trPr>
          <w:trHeight w:val="935"/>
        </w:trPr>
        <w:tc>
          <w:tcPr>
            <w:tcW w:w="1307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695851" w:rsidRDefault="0069585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4FC" w:rsidRPr="00C87508" w:rsidTr="00CC1C89">
        <w:trPr>
          <w:trHeight w:val="935"/>
        </w:trPr>
        <w:tc>
          <w:tcPr>
            <w:tcW w:w="1307" w:type="dxa"/>
          </w:tcPr>
          <w:p w:rsidR="00CF64FC" w:rsidRPr="00C87508" w:rsidRDefault="00CF64FC" w:rsidP="00CF64FC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lastRenderedPageBreak/>
              <w:t>Medicaid  Waiver</w:t>
            </w:r>
          </w:p>
          <w:p w:rsidR="00CF64FC" w:rsidRDefault="00CF64FC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CF64FC" w:rsidRDefault="00F10DD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Verdana" w:hAnsi="Verdana"/>
              </w:rPr>
              <w:t>Population Served/Eligibility</w:t>
            </w:r>
          </w:p>
        </w:tc>
        <w:tc>
          <w:tcPr>
            <w:tcW w:w="1651" w:type="dxa"/>
          </w:tcPr>
          <w:p w:rsidR="00CF64FC" w:rsidRDefault="00F10DD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Verdana" w:hAnsi="Verdana"/>
              </w:rPr>
              <w:t>Financial Eligibility</w:t>
            </w:r>
          </w:p>
        </w:tc>
        <w:tc>
          <w:tcPr>
            <w:tcW w:w="1739" w:type="dxa"/>
          </w:tcPr>
          <w:p w:rsidR="00CF64FC" w:rsidRDefault="00F10DD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Verdana" w:hAnsi="Verdana"/>
              </w:rPr>
              <w:t>Services Provided</w:t>
            </w:r>
          </w:p>
        </w:tc>
        <w:tc>
          <w:tcPr>
            <w:tcW w:w="1501" w:type="dxa"/>
          </w:tcPr>
          <w:p w:rsidR="00CF64FC" w:rsidRDefault="00F10DD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Verdana" w:hAnsi="Verdana"/>
              </w:rPr>
              <w:t>Wait List</w:t>
            </w:r>
          </w:p>
        </w:tc>
        <w:tc>
          <w:tcPr>
            <w:tcW w:w="1080" w:type="dxa"/>
          </w:tcPr>
          <w:p w:rsidR="00CF64FC" w:rsidRDefault="00F10DD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Verdana" w:hAnsi="Verdana"/>
              </w:rPr>
              <w:t>Cost Share</w:t>
            </w:r>
          </w:p>
        </w:tc>
        <w:tc>
          <w:tcPr>
            <w:tcW w:w="1620" w:type="dxa"/>
          </w:tcPr>
          <w:p w:rsidR="00CF64FC" w:rsidRDefault="00F10DD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Verdana" w:hAnsi="Verdana"/>
              </w:rPr>
              <w:t>Case Manager</w:t>
            </w:r>
          </w:p>
        </w:tc>
        <w:tc>
          <w:tcPr>
            <w:tcW w:w="1800" w:type="dxa"/>
          </w:tcPr>
          <w:p w:rsidR="00F10DDC" w:rsidRPr="00C87508" w:rsidRDefault="00F10DDC" w:rsidP="00F10DDC">
            <w:pPr>
              <w:contextualSpacing/>
              <w:rPr>
                <w:rFonts w:ascii="Verdana" w:hAnsi="Verdana"/>
              </w:rPr>
            </w:pPr>
            <w:r w:rsidRPr="00C87508">
              <w:rPr>
                <w:rFonts w:ascii="Verdana" w:hAnsi="Verdana"/>
              </w:rPr>
              <w:t xml:space="preserve">Intake </w:t>
            </w:r>
          </w:p>
          <w:p w:rsidR="00CF64FC" w:rsidRDefault="00F10DDC" w:rsidP="00F10DD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Verdana" w:hAnsi="Verdana"/>
              </w:rPr>
              <w:t>Information</w:t>
            </w:r>
          </w:p>
        </w:tc>
        <w:tc>
          <w:tcPr>
            <w:tcW w:w="1890" w:type="dxa"/>
          </w:tcPr>
          <w:p w:rsidR="00CF64FC" w:rsidRDefault="00F10DD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508">
              <w:rPr>
                <w:rFonts w:ascii="Verdana" w:hAnsi="Verdana"/>
              </w:rPr>
              <w:t>Department Managing Waiver</w:t>
            </w:r>
          </w:p>
        </w:tc>
      </w:tr>
      <w:tr w:rsidR="004423F9" w:rsidRPr="00C87508" w:rsidTr="00CC1C89">
        <w:trPr>
          <w:trHeight w:val="935"/>
        </w:trPr>
        <w:tc>
          <w:tcPr>
            <w:tcW w:w="1307" w:type="dxa"/>
          </w:tcPr>
          <w:p w:rsidR="004423F9" w:rsidRPr="000B08D2" w:rsidRDefault="000B08D2" w:rsidP="00331A6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Georgia Pediatric Program Waiver </w:t>
            </w:r>
          </w:p>
          <w:p w:rsidR="000B08D2" w:rsidRPr="000B08D2" w:rsidRDefault="00C271AB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(G</w:t>
            </w:r>
            <w:r w:rsidR="000B08D2" w:rsidRPr="000B08D2">
              <w:rPr>
                <w:rFonts w:ascii="Times New Roman" w:hAnsi="Times New Roman" w:cs="Times New Roman"/>
                <w:b/>
                <w:sz w:val="18"/>
                <w:szCs w:val="18"/>
              </w:rPr>
              <w:t>APP)</w:t>
            </w:r>
          </w:p>
        </w:tc>
        <w:tc>
          <w:tcPr>
            <w:tcW w:w="2082" w:type="dxa"/>
          </w:tcPr>
          <w:p w:rsidR="004423F9" w:rsidRPr="000B08D2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B08D2">
              <w:rPr>
                <w:rFonts w:ascii="Times New Roman" w:hAnsi="Times New Roman" w:cs="Times New Roman"/>
                <w:sz w:val="18"/>
                <w:szCs w:val="18"/>
              </w:rPr>
              <w:t xml:space="preserve">Children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under age 21 who are medically fragile with multiple systems diagnoses, requiring in-home continuous skilled nursing care.  Child must also meet the level of care and criteria for a hospital or nursing facility.  </w:t>
            </w:r>
          </w:p>
        </w:tc>
        <w:tc>
          <w:tcPr>
            <w:tcW w:w="1651" w:type="dxa"/>
          </w:tcPr>
          <w:p w:rsidR="004423F9" w:rsidRPr="000B08D2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Must meet financial and resource limits for Medicaid eligibility as determined by local DFCS office. </w:t>
            </w:r>
          </w:p>
        </w:tc>
        <w:tc>
          <w:tcPr>
            <w:tcW w:w="1739" w:type="dxa"/>
          </w:tcPr>
          <w:p w:rsidR="004423F9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In-home Nursing Care</w:t>
            </w:r>
          </w:p>
          <w:p w:rsidR="000B08D2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Medical Day Care</w:t>
            </w:r>
          </w:p>
          <w:p w:rsidR="000B08D2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Limited transportation services</w:t>
            </w:r>
          </w:p>
          <w:p w:rsidR="000B08D2" w:rsidRPr="000B08D2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 Health Aide</w:t>
            </w:r>
          </w:p>
        </w:tc>
        <w:tc>
          <w:tcPr>
            <w:tcW w:w="1501" w:type="dxa"/>
          </w:tcPr>
          <w:p w:rsidR="004423F9" w:rsidRPr="000B08D2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waiting list</w:t>
            </w:r>
          </w:p>
        </w:tc>
        <w:tc>
          <w:tcPr>
            <w:tcW w:w="1080" w:type="dxa"/>
          </w:tcPr>
          <w:p w:rsidR="004423F9" w:rsidRPr="000B08D2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620" w:type="dxa"/>
          </w:tcPr>
          <w:p w:rsidR="004423F9" w:rsidRPr="000B08D2" w:rsidRDefault="000B08D2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Provided through the GAPP nursing agency</w:t>
            </w:r>
            <w:r w:rsidR="008026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4423F9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Must apply through a GAPP participating nursing agency: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6C0B5E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Maxi</w:t>
            </w:r>
            <w:r w:rsidR="0080265C">
              <w:rPr>
                <w:rFonts w:ascii="Times New Roman" w:hAnsi="Times New Roman" w:cs="Times New Roman"/>
                <w:sz w:val="18"/>
                <w:szCs w:val="18"/>
              </w:rPr>
              <w:t>m Healthcare: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770-909-3434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Southern Homecare: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770-916-1700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 Nursing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Svcs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478-628-5790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Pediatric Healthcare for kids: 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770-414-0055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E07E68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Premium Healthcar</w:t>
            </w:r>
            <w:r w:rsidR="0080265C">
              <w:rPr>
                <w:rFonts w:ascii="Times New Roman" w:hAnsi="Times New Roman" w:cs="Times New Roman"/>
                <w:sz w:val="18"/>
                <w:szCs w:val="18"/>
              </w:rPr>
              <w:t>e Solution:</w:t>
            </w:r>
          </w:p>
          <w:p w:rsidR="0080265C" w:rsidRDefault="004550F1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678-964-2026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Coastal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Nursecare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1-800-269-6877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Nurse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Mgt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Service of Ga: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1-866-506-1720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Sky Angel Nurses: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404-365-0203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Visiting Nurse Health System: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404-881-1673</w:t>
            </w: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65C" w:rsidRPr="000B08D2" w:rsidRDefault="0080265C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4423F9" w:rsidRPr="000B08D2" w:rsidRDefault="00010855" w:rsidP="00331A6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Division of Medical Assistance Plans, under the Department of Community Health</w:t>
            </w:r>
          </w:p>
        </w:tc>
      </w:tr>
    </w:tbl>
    <w:p w:rsidR="00C07C72" w:rsidRDefault="005C15D4">
      <w:pPr>
        <w:contextualSpacing/>
      </w:pPr>
      <w:r>
        <w:tab/>
      </w:r>
      <w:r>
        <w:tab/>
      </w:r>
      <w:r>
        <w:tab/>
      </w:r>
    </w:p>
    <w:sectPr w:rsidR="00C07C72" w:rsidSect="002F3B79">
      <w:headerReference w:type="default" r:id="rId6"/>
      <w:footerReference w:type="default" r:id="rId7"/>
      <w:pgSz w:w="15840" w:h="12240" w:orient="landscape"/>
      <w:pgMar w:top="864" w:right="850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07" w:rsidRDefault="00121207" w:rsidP="005C15D4">
      <w:pPr>
        <w:spacing w:after="0" w:line="240" w:lineRule="auto"/>
      </w:pPr>
      <w:r>
        <w:separator/>
      </w:r>
    </w:p>
  </w:endnote>
  <w:endnote w:type="continuationSeparator" w:id="0">
    <w:p w:rsidR="00121207" w:rsidRDefault="00121207" w:rsidP="005C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5328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15D4" w:rsidRDefault="005C15D4" w:rsidP="005C15D4">
            <w:pPr>
              <w:pStyle w:val="Footer"/>
            </w:pPr>
            <w:r>
              <w:t xml:space="preserve">Revised </w:t>
            </w:r>
            <w:r w:rsidR="00FF2F4F">
              <w:t>1</w:t>
            </w:r>
            <w:r w:rsidR="00333F5F">
              <w:t>1</w:t>
            </w:r>
            <w:r w:rsidR="00FF2F4F">
              <w:t>/2016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8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8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15D4" w:rsidRDefault="005C15D4" w:rsidP="00FF2F4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07" w:rsidRDefault="00121207" w:rsidP="005C15D4">
      <w:pPr>
        <w:spacing w:after="0" w:line="240" w:lineRule="auto"/>
      </w:pPr>
      <w:r>
        <w:separator/>
      </w:r>
    </w:p>
  </w:footnote>
  <w:footnote w:type="continuationSeparator" w:id="0">
    <w:p w:rsidR="00121207" w:rsidRDefault="00121207" w:rsidP="005C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D4" w:rsidRPr="005C15D4" w:rsidRDefault="005C15D4" w:rsidP="005C15D4">
    <w:pPr>
      <w:pStyle w:val="Header"/>
      <w:tabs>
        <w:tab w:val="clear" w:pos="4680"/>
        <w:tab w:val="clear" w:pos="9360"/>
        <w:tab w:val="left" w:pos="2535"/>
      </w:tabs>
      <w:jc w:val="center"/>
      <w:rPr>
        <w:rFonts w:ascii="Elephant" w:hAnsi="Elephant"/>
        <w:sz w:val="32"/>
        <w:szCs w:val="32"/>
      </w:rPr>
    </w:pPr>
    <w:r w:rsidRPr="005C15D4">
      <w:rPr>
        <w:rFonts w:ascii="Elephant" w:hAnsi="Elephant"/>
        <w:sz w:val="32"/>
        <w:szCs w:val="32"/>
      </w:rPr>
      <w:t>GEORGIA’S MEDICAID WAIVERS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D4"/>
    <w:rsid w:val="00000728"/>
    <w:rsid w:val="00000E14"/>
    <w:rsid w:val="00003A01"/>
    <w:rsid w:val="00004339"/>
    <w:rsid w:val="00007521"/>
    <w:rsid w:val="0000766D"/>
    <w:rsid w:val="00010855"/>
    <w:rsid w:val="00020471"/>
    <w:rsid w:val="0002141E"/>
    <w:rsid w:val="0002160D"/>
    <w:rsid w:val="000252E4"/>
    <w:rsid w:val="000319B3"/>
    <w:rsid w:val="00031F0B"/>
    <w:rsid w:val="00035725"/>
    <w:rsid w:val="000407D4"/>
    <w:rsid w:val="00042CEB"/>
    <w:rsid w:val="000446DA"/>
    <w:rsid w:val="0004491E"/>
    <w:rsid w:val="00045442"/>
    <w:rsid w:val="00052564"/>
    <w:rsid w:val="000601B0"/>
    <w:rsid w:val="00067322"/>
    <w:rsid w:val="0007105B"/>
    <w:rsid w:val="00071A4E"/>
    <w:rsid w:val="00073102"/>
    <w:rsid w:val="00075C47"/>
    <w:rsid w:val="00080C31"/>
    <w:rsid w:val="00081426"/>
    <w:rsid w:val="00081A84"/>
    <w:rsid w:val="00084609"/>
    <w:rsid w:val="000957BF"/>
    <w:rsid w:val="000A03E0"/>
    <w:rsid w:val="000A6B69"/>
    <w:rsid w:val="000A7541"/>
    <w:rsid w:val="000B08D2"/>
    <w:rsid w:val="000B634C"/>
    <w:rsid w:val="000C3AEB"/>
    <w:rsid w:val="000C3E85"/>
    <w:rsid w:val="000C5954"/>
    <w:rsid w:val="000C6ACA"/>
    <w:rsid w:val="000C7491"/>
    <w:rsid w:val="000D2740"/>
    <w:rsid w:val="000D5801"/>
    <w:rsid w:val="000D6677"/>
    <w:rsid w:val="000E068B"/>
    <w:rsid w:val="000E277D"/>
    <w:rsid w:val="000E3BDF"/>
    <w:rsid w:val="000E5B01"/>
    <w:rsid w:val="000E69CF"/>
    <w:rsid w:val="00114861"/>
    <w:rsid w:val="001176FF"/>
    <w:rsid w:val="00120FB5"/>
    <w:rsid w:val="00121207"/>
    <w:rsid w:val="001230F8"/>
    <w:rsid w:val="001352DC"/>
    <w:rsid w:val="001439BD"/>
    <w:rsid w:val="00147D9F"/>
    <w:rsid w:val="0015054C"/>
    <w:rsid w:val="00156A38"/>
    <w:rsid w:val="00160497"/>
    <w:rsid w:val="00160E02"/>
    <w:rsid w:val="00161296"/>
    <w:rsid w:val="00164D84"/>
    <w:rsid w:val="0016625E"/>
    <w:rsid w:val="001663A4"/>
    <w:rsid w:val="00170BCC"/>
    <w:rsid w:val="00172A1E"/>
    <w:rsid w:val="0017567A"/>
    <w:rsid w:val="00180CD3"/>
    <w:rsid w:val="0018294A"/>
    <w:rsid w:val="0018661D"/>
    <w:rsid w:val="001A06F0"/>
    <w:rsid w:val="001A19F8"/>
    <w:rsid w:val="001A4367"/>
    <w:rsid w:val="001A75E2"/>
    <w:rsid w:val="001B0EC8"/>
    <w:rsid w:val="001B1228"/>
    <w:rsid w:val="001B2D95"/>
    <w:rsid w:val="001C240F"/>
    <w:rsid w:val="001C3133"/>
    <w:rsid w:val="001D160C"/>
    <w:rsid w:val="001D25A4"/>
    <w:rsid w:val="001E3FC4"/>
    <w:rsid w:val="001E4C28"/>
    <w:rsid w:val="001F007D"/>
    <w:rsid w:val="001F31B8"/>
    <w:rsid w:val="001F6841"/>
    <w:rsid w:val="00206BBF"/>
    <w:rsid w:val="00212570"/>
    <w:rsid w:val="002242E3"/>
    <w:rsid w:val="00231BE5"/>
    <w:rsid w:val="00237D30"/>
    <w:rsid w:val="00241C37"/>
    <w:rsid w:val="00242909"/>
    <w:rsid w:val="00243A28"/>
    <w:rsid w:val="00244FF6"/>
    <w:rsid w:val="00252FF4"/>
    <w:rsid w:val="00257D49"/>
    <w:rsid w:val="00264872"/>
    <w:rsid w:val="002669C7"/>
    <w:rsid w:val="0027338D"/>
    <w:rsid w:val="00273D69"/>
    <w:rsid w:val="00275657"/>
    <w:rsid w:val="00275B31"/>
    <w:rsid w:val="00280038"/>
    <w:rsid w:val="002922C3"/>
    <w:rsid w:val="002950CC"/>
    <w:rsid w:val="002A221B"/>
    <w:rsid w:val="002A3D3E"/>
    <w:rsid w:val="002B2857"/>
    <w:rsid w:val="002C11FB"/>
    <w:rsid w:val="002C1763"/>
    <w:rsid w:val="002C4381"/>
    <w:rsid w:val="002C6463"/>
    <w:rsid w:val="002D3133"/>
    <w:rsid w:val="002D3715"/>
    <w:rsid w:val="002D464C"/>
    <w:rsid w:val="002E1489"/>
    <w:rsid w:val="002F3B79"/>
    <w:rsid w:val="002F3C34"/>
    <w:rsid w:val="002F4B61"/>
    <w:rsid w:val="002F58A1"/>
    <w:rsid w:val="002F6391"/>
    <w:rsid w:val="00300E9F"/>
    <w:rsid w:val="003104A4"/>
    <w:rsid w:val="00310B8E"/>
    <w:rsid w:val="00312F29"/>
    <w:rsid w:val="00323E5B"/>
    <w:rsid w:val="00333799"/>
    <w:rsid w:val="00333F5F"/>
    <w:rsid w:val="00340B72"/>
    <w:rsid w:val="0034178F"/>
    <w:rsid w:val="00343B98"/>
    <w:rsid w:val="00347157"/>
    <w:rsid w:val="00364F08"/>
    <w:rsid w:val="00371DEE"/>
    <w:rsid w:val="003769E0"/>
    <w:rsid w:val="003803A7"/>
    <w:rsid w:val="0038511A"/>
    <w:rsid w:val="00390D8E"/>
    <w:rsid w:val="0039141B"/>
    <w:rsid w:val="003A32D4"/>
    <w:rsid w:val="003A53A1"/>
    <w:rsid w:val="003B01BD"/>
    <w:rsid w:val="003B7C6A"/>
    <w:rsid w:val="003C0379"/>
    <w:rsid w:val="003C40A8"/>
    <w:rsid w:val="003C41D5"/>
    <w:rsid w:val="003D08C7"/>
    <w:rsid w:val="003D4F50"/>
    <w:rsid w:val="003D7606"/>
    <w:rsid w:val="003F783E"/>
    <w:rsid w:val="00404F04"/>
    <w:rsid w:val="004103A1"/>
    <w:rsid w:val="00410F07"/>
    <w:rsid w:val="00413750"/>
    <w:rsid w:val="00413AB5"/>
    <w:rsid w:val="00416999"/>
    <w:rsid w:val="00417BB8"/>
    <w:rsid w:val="0042109D"/>
    <w:rsid w:val="00422789"/>
    <w:rsid w:val="0042718A"/>
    <w:rsid w:val="00430C00"/>
    <w:rsid w:val="004423F9"/>
    <w:rsid w:val="00442F12"/>
    <w:rsid w:val="00446325"/>
    <w:rsid w:val="004502E0"/>
    <w:rsid w:val="00451646"/>
    <w:rsid w:val="00454709"/>
    <w:rsid w:val="004550F1"/>
    <w:rsid w:val="004555E7"/>
    <w:rsid w:val="00461114"/>
    <w:rsid w:val="004656FC"/>
    <w:rsid w:val="004663BC"/>
    <w:rsid w:val="00471785"/>
    <w:rsid w:val="00472FF5"/>
    <w:rsid w:val="00474507"/>
    <w:rsid w:val="004748E7"/>
    <w:rsid w:val="00480369"/>
    <w:rsid w:val="004804AB"/>
    <w:rsid w:val="004844E9"/>
    <w:rsid w:val="00490E7E"/>
    <w:rsid w:val="004B0A09"/>
    <w:rsid w:val="004B3271"/>
    <w:rsid w:val="004B55A2"/>
    <w:rsid w:val="004E1FCC"/>
    <w:rsid w:val="004E37E7"/>
    <w:rsid w:val="004E6368"/>
    <w:rsid w:val="004E6956"/>
    <w:rsid w:val="004E6C75"/>
    <w:rsid w:val="004E7973"/>
    <w:rsid w:val="004F64B8"/>
    <w:rsid w:val="004F70DB"/>
    <w:rsid w:val="0050350D"/>
    <w:rsid w:val="00507E08"/>
    <w:rsid w:val="0051395E"/>
    <w:rsid w:val="005160ED"/>
    <w:rsid w:val="00520E55"/>
    <w:rsid w:val="005220D1"/>
    <w:rsid w:val="0052715C"/>
    <w:rsid w:val="0053251D"/>
    <w:rsid w:val="0053318F"/>
    <w:rsid w:val="00535861"/>
    <w:rsid w:val="005374C7"/>
    <w:rsid w:val="0055179A"/>
    <w:rsid w:val="00555C2D"/>
    <w:rsid w:val="0056419A"/>
    <w:rsid w:val="0057052C"/>
    <w:rsid w:val="005816E9"/>
    <w:rsid w:val="00583BE5"/>
    <w:rsid w:val="00583DEA"/>
    <w:rsid w:val="00587455"/>
    <w:rsid w:val="00592610"/>
    <w:rsid w:val="005950E7"/>
    <w:rsid w:val="00596007"/>
    <w:rsid w:val="005960E1"/>
    <w:rsid w:val="00597D44"/>
    <w:rsid w:val="005A322F"/>
    <w:rsid w:val="005B0712"/>
    <w:rsid w:val="005B387A"/>
    <w:rsid w:val="005B557B"/>
    <w:rsid w:val="005C0F43"/>
    <w:rsid w:val="005C15D4"/>
    <w:rsid w:val="005C7613"/>
    <w:rsid w:val="005D0EFB"/>
    <w:rsid w:val="005D298F"/>
    <w:rsid w:val="005D3128"/>
    <w:rsid w:val="005D315C"/>
    <w:rsid w:val="005D66F4"/>
    <w:rsid w:val="005D7033"/>
    <w:rsid w:val="005E1696"/>
    <w:rsid w:val="005F1BC6"/>
    <w:rsid w:val="005F3B30"/>
    <w:rsid w:val="005F4925"/>
    <w:rsid w:val="00603C0E"/>
    <w:rsid w:val="0060576B"/>
    <w:rsid w:val="00613CDB"/>
    <w:rsid w:val="0061428C"/>
    <w:rsid w:val="00621789"/>
    <w:rsid w:val="00624117"/>
    <w:rsid w:val="006277F6"/>
    <w:rsid w:val="00631DB2"/>
    <w:rsid w:val="00634DB9"/>
    <w:rsid w:val="00636F69"/>
    <w:rsid w:val="00637B01"/>
    <w:rsid w:val="00641741"/>
    <w:rsid w:val="00646BAF"/>
    <w:rsid w:val="00663976"/>
    <w:rsid w:val="0067298B"/>
    <w:rsid w:val="00675EA7"/>
    <w:rsid w:val="006777CB"/>
    <w:rsid w:val="0068371E"/>
    <w:rsid w:val="00691A16"/>
    <w:rsid w:val="00691B75"/>
    <w:rsid w:val="006946B4"/>
    <w:rsid w:val="00695851"/>
    <w:rsid w:val="006A0838"/>
    <w:rsid w:val="006A1683"/>
    <w:rsid w:val="006A5338"/>
    <w:rsid w:val="006A6BF4"/>
    <w:rsid w:val="006B0955"/>
    <w:rsid w:val="006B53D0"/>
    <w:rsid w:val="006C0B5E"/>
    <w:rsid w:val="006C0F16"/>
    <w:rsid w:val="006C1BBC"/>
    <w:rsid w:val="006C34FE"/>
    <w:rsid w:val="006C39AB"/>
    <w:rsid w:val="006C738C"/>
    <w:rsid w:val="006C7AD8"/>
    <w:rsid w:val="006D2AC1"/>
    <w:rsid w:val="006D62FD"/>
    <w:rsid w:val="006E12D9"/>
    <w:rsid w:val="006E4A45"/>
    <w:rsid w:val="006F7725"/>
    <w:rsid w:val="00706AFC"/>
    <w:rsid w:val="00713177"/>
    <w:rsid w:val="007171D0"/>
    <w:rsid w:val="007249D5"/>
    <w:rsid w:val="00724FD2"/>
    <w:rsid w:val="0072622F"/>
    <w:rsid w:val="0072774B"/>
    <w:rsid w:val="00731B75"/>
    <w:rsid w:val="00732FA0"/>
    <w:rsid w:val="0073666F"/>
    <w:rsid w:val="00736CA2"/>
    <w:rsid w:val="00742042"/>
    <w:rsid w:val="007423A9"/>
    <w:rsid w:val="007430EB"/>
    <w:rsid w:val="00743465"/>
    <w:rsid w:val="007455C0"/>
    <w:rsid w:val="00746802"/>
    <w:rsid w:val="00747B29"/>
    <w:rsid w:val="007524E1"/>
    <w:rsid w:val="00754031"/>
    <w:rsid w:val="00755C74"/>
    <w:rsid w:val="007629D6"/>
    <w:rsid w:val="00762E18"/>
    <w:rsid w:val="00764922"/>
    <w:rsid w:val="00766AF3"/>
    <w:rsid w:val="00770641"/>
    <w:rsid w:val="00771E6B"/>
    <w:rsid w:val="007802B8"/>
    <w:rsid w:val="00780795"/>
    <w:rsid w:val="0078230E"/>
    <w:rsid w:val="007834E9"/>
    <w:rsid w:val="00783F38"/>
    <w:rsid w:val="00790196"/>
    <w:rsid w:val="007B0B7D"/>
    <w:rsid w:val="007C1116"/>
    <w:rsid w:val="007D4848"/>
    <w:rsid w:val="007E27B6"/>
    <w:rsid w:val="007E2BE1"/>
    <w:rsid w:val="007E6B9A"/>
    <w:rsid w:val="007E6C3C"/>
    <w:rsid w:val="007F15E9"/>
    <w:rsid w:val="007F4F6C"/>
    <w:rsid w:val="00801B4C"/>
    <w:rsid w:val="0080265C"/>
    <w:rsid w:val="00802C3A"/>
    <w:rsid w:val="008101E0"/>
    <w:rsid w:val="008109D7"/>
    <w:rsid w:val="00821838"/>
    <w:rsid w:val="00834F70"/>
    <w:rsid w:val="00847D64"/>
    <w:rsid w:val="00857D54"/>
    <w:rsid w:val="008610A0"/>
    <w:rsid w:val="00861D92"/>
    <w:rsid w:val="00862FAB"/>
    <w:rsid w:val="0086454D"/>
    <w:rsid w:val="008665D6"/>
    <w:rsid w:val="00866D85"/>
    <w:rsid w:val="00867BB0"/>
    <w:rsid w:val="00871281"/>
    <w:rsid w:val="00877068"/>
    <w:rsid w:val="00881D29"/>
    <w:rsid w:val="008833FD"/>
    <w:rsid w:val="00887DE1"/>
    <w:rsid w:val="0089129E"/>
    <w:rsid w:val="008966CA"/>
    <w:rsid w:val="008A0D4B"/>
    <w:rsid w:val="008A1A01"/>
    <w:rsid w:val="008A396D"/>
    <w:rsid w:val="008B1123"/>
    <w:rsid w:val="008B26AD"/>
    <w:rsid w:val="008B2CC6"/>
    <w:rsid w:val="008B3F69"/>
    <w:rsid w:val="008B5E01"/>
    <w:rsid w:val="008C06BB"/>
    <w:rsid w:val="008C75C2"/>
    <w:rsid w:val="008D2F1A"/>
    <w:rsid w:val="008D7FCD"/>
    <w:rsid w:val="008E28FD"/>
    <w:rsid w:val="008F21BB"/>
    <w:rsid w:val="008F6054"/>
    <w:rsid w:val="008F7594"/>
    <w:rsid w:val="009071B6"/>
    <w:rsid w:val="00907520"/>
    <w:rsid w:val="009114B0"/>
    <w:rsid w:val="00914AE2"/>
    <w:rsid w:val="00920AEE"/>
    <w:rsid w:val="00931C6B"/>
    <w:rsid w:val="009337AC"/>
    <w:rsid w:val="00934109"/>
    <w:rsid w:val="0093675A"/>
    <w:rsid w:val="00941D4A"/>
    <w:rsid w:val="00942316"/>
    <w:rsid w:val="00950A35"/>
    <w:rsid w:val="009554B9"/>
    <w:rsid w:val="00957230"/>
    <w:rsid w:val="00960DBA"/>
    <w:rsid w:val="00961FD5"/>
    <w:rsid w:val="00962212"/>
    <w:rsid w:val="00966EDC"/>
    <w:rsid w:val="00972B17"/>
    <w:rsid w:val="009950B9"/>
    <w:rsid w:val="00996E3A"/>
    <w:rsid w:val="009A281D"/>
    <w:rsid w:val="009A750A"/>
    <w:rsid w:val="009B69B3"/>
    <w:rsid w:val="009C2CB9"/>
    <w:rsid w:val="009C4573"/>
    <w:rsid w:val="009C4F04"/>
    <w:rsid w:val="009C59F1"/>
    <w:rsid w:val="009D1621"/>
    <w:rsid w:val="009E140C"/>
    <w:rsid w:val="009E5C49"/>
    <w:rsid w:val="009F04EB"/>
    <w:rsid w:val="009F7AC0"/>
    <w:rsid w:val="00A12A13"/>
    <w:rsid w:val="00A15F29"/>
    <w:rsid w:val="00A160C6"/>
    <w:rsid w:val="00A16D9E"/>
    <w:rsid w:val="00A213CC"/>
    <w:rsid w:val="00A21B28"/>
    <w:rsid w:val="00A42528"/>
    <w:rsid w:val="00A47A50"/>
    <w:rsid w:val="00A54D7D"/>
    <w:rsid w:val="00A57A8F"/>
    <w:rsid w:val="00A6305E"/>
    <w:rsid w:val="00A63686"/>
    <w:rsid w:val="00A65BFD"/>
    <w:rsid w:val="00A66F09"/>
    <w:rsid w:val="00A74CC2"/>
    <w:rsid w:val="00A75C86"/>
    <w:rsid w:val="00A768FE"/>
    <w:rsid w:val="00A86266"/>
    <w:rsid w:val="00A875C6"/>
    <w:rsid w:val="00A913FF"/>
    <w:rsid w:val="00A9601E"/>
    <w:rsid w:val="00AB3785"/>
    <w:rsid w:val="00AC2EDB"/>
    <w:rsid w:val="00AD22DA"/>
    <w:rsid w:val="00AD2BEB"/>
    <w:rsid w:val="00AD44EC"/>
    <w:rsid w:val="00AD5336"/>
    <w:rsid w:val="00AE4A05"/>
    <w:rsid w:val="00AE4D67"/>
    <w:rsid w:val="00AE60FB"/>
    <w:rsid w:val="00AE7FFB"/>
    <w:rsid w:val="00AF0D84"/>
    <w:rsid w:val="00AF739A"/>
    <w:rsid w:val="00B13C8A"/>
    <w:rsid w:val="00B15BD3"/>
    <w:rsid w:val="00B211EF"/>
    <w:rsid w:val="00B230FB"/>
    <w:rsid w:val="00B30EC0"/>
    <w:rsid w:val="00B31944"/>
    <w:rsid w:val="00B33E6E"/>
    <w:rsid w:val="00B3400A"/>
    <w:rsid w:val="00B36E96"/>
    <w:rsid w:val="00B55380"/>
    <w:rsid w:val="00B55714"/>
    <w:rsid w:val="00B628CF"/>
    <w:rsid w:val="00B6702B"/>
    <w:rsid w:val="00B728E1"/>
    <w:rsid w:val="00B75C6A"/>
    <w:rsid w:val="00B76D59"/>
    <w:rsid w:val="00B77BF3"/>
    <w:rsid w:val="00B8021A"/>
    <w:rsid w:val="00B97DA9"/>
    <w:rsid w:val="00BB04DD"/>
    <w:rsid w:val="00BB172E"/>
    <w:rsid w:val="00BB1D6E"/>
    <w:rsid w:val="00BB6967"/>
    <w:rsid w:val="00BE520C"/>
    <w:rsid w:val="00BF1502"/>
    <w:rsid w:val="00BF1713"/>
    <w:rsid w:val="00BF6069"/>
    <w:rsid w:val="00BF671F"/>
    <w:rsid w:val="00C00938"/>
    <w:rsid w:val="00C016C3"/>
    <w:rsid w:val="00C047B6"/>
    <w:rsid w:val="00C04A30"/>
    <w:rsid w:val="00C07C72"/>
    <w:rsid w:val="00C10CB7"/>
    <w:rsid w:val="00C136DF"/>
    <w:rsid w:val="00C271AB"/>
    <w:rsid w:val="00C27FA8"/>
    <w:rsid w:val="00C41CE2"/>
    <w:rsid w:val="00C60838"/>
    <w:rsid w:val="00C64CF6"/>
    <w:rsid w:val="00C650D7"/>
    <w:rsid w:val="00C7300B"/>
    <w:rsid w:val="00C750FC"/>
    <w:rsid w:val="00C82B89"/>
    <w:rsid w:val="00C87508"/>
    <w:rsid w:val="00C91AC2"/>
    <w:rsid w:val="00CA34E2"/>
    <w:rsid w:val="00CB264E"/>
    <w:rsid w:val="00CB3CCB"/>
    <w:rsid w:val="00CC1C89"/>
    <w:rsid w:val="00CC4FDC"/>
    <w:rsid w:val="00CC51E1"/>
    <w:rsid w:val="00CC7101"/>
    <w:rsid w:val="00CC7B4F"/>
    <w:rsid w:val="00CD6D6E"/>
    <w:rsid w:val="00CE12E7"/>
    <w:rsid w:val="00CF3824"/>
    <w:rsid w:val="00CF3853"/>
    <w:rsid w:val="00CF64FC"/>
    <w:rsid w:val="00D14047"/>
    <w:rsid w:val="00D30117"/>
    <w:rsid w:val="00D31656"/>
    <w:rsid w:val="00D34F89"/>
    <w:rsid w:val="00D35108"/>
    <w:rsid w:val="00D43AD9"/>
    <w:rsid w:val="00D440FD"/>
    <w:rsid w:val="00D466B2"/>
    <w:rsid w:val="00D46881"/>
    <w:rsid w:val="00D50B1E"/>
    <w:rsid w:val="00D60820"/>
    <w:rsid w:val="00D63C22"/>
    <w:rsid w:val="00D702E7"/>
    <w:rsid w:val="00D74E01"/>
    <w:rsid w:val="00D75572"/>
    <w:rsid w:val="00D82AC0"/>
    <w:rsid w:val="00D857F1"/>
    <w:rsid w:val="00D91E46"/>
    <w:rsid w:val="00D922D2"/>
    <w:rsid w:val="00D96199"/>
    <w:rsid w:val="00DB0405"/>
    <w:rsid w:val="00DB0AEA"/>
    <w:rsid w:val="00DC039C"/>
    <w:rsid w:val="00DC0F7B"/>
    <w:rsid w:val="00DC3A46"/>
    <w:rsid w:val="00DC46D1"/>
    <w:rsid w:val="00DC4F59"/>
    <w:rsid w:val="00DC7669"/>
    <w:rsid w:val="00DD1E3B"/>
    <w:rsid w:val="00DD3454"/>
    <w:rsid w:val="00DD7B05"/>
    <w:rsid w:val="00DE021E"/>
    <w:rsid w:val="00DE08BF"/>
    <w:rsid w:val="00DE1B44"/>
    <w:rsid w:val="00DF1EFC"/>
    <w:rsid w:val="00DF206A"/>
    <w:rsid w:val="00DF4372"/>
    <w:rsid w:val="00DF4507"/>
    <w:rsid w:val="00DF5C21"/>
    <w:rsid w:val="00E006E0"/>
    <w:rsid w:val="00E0468D"/>
    <w:rsid w:val="00E04983"/>
    <w:rsid w:val="00E07AB6"/>
    <w:rsid w:val="00E07E68"/>
    <w:rsid w:val="00E13D44"/>
    <w:rsid w:val="00E17961"/>
    <w:rsid w:val="00E20B3B"/>
    <w:rsid w:val="00E26697"/>
    <w:rsid w:val="00E3410C"/>
    <w:rsid w:val="00E35800"/>
    <w:rsid w:val="00E366A8"/>
    <w:rsid w:val="00E420B9"/>
    <w:rsid w:val="00E4720B"/>
    <w:rsid w:val="00E52BC8"/>
    <w:rsid w:val="00E61AD5"/>
    <w:rsid w:val="00E62475"/>
    <w:rsid w:val="00E63104"/>
    <w:rsid w:val="00E63836"/>
    <w:rsid w:val="00E67293"/>
    <w:rsid w:val="00E70930"/>
    <w:rsid w:val="00E70CE4"/>
    <w:rsid w:val="00E75B58"/>
    <w:rsid w:val="00E777C5"/>
    <w:rsid w:val="00E808C1"/>
    <w:rsid w:val="00E82800"/>
    <w:rsid w:val="00E83BFE"/>
    <w:rsid w:val="00E914A1"/>
    <w:rsid w:val="00E920AD"/>
    <w:rsid w:val="00E9370A"/>
    <w:rsid w:val="00EB5D81"/>
    <w:rsid w:val="00EC024B"/>
    <w:rsid w:val="00EC140D"/>
    <w:rsid w:val="00EC3F7E"/>
    <w:rsid w:val="00ED0D47"/>
    <w:rsid w:val="00EF6087"/>
    <w:rsid w:val="00F01D23"/>
    <w:rsid w:val="00F10DDC"/>
    <w:rsid w:val="00F12165"/>
    <w:rsid w:val="00F1268F"/>
    <w:rsid w:val="00F15F56"/>
    <w:rsid w:val="00F174FD"/>
    <w:rsid w:val="00F2103B"/>
    <w:rsid w:val="00F21419"/>
    <w:rsid w:val="00F259D1"/>
    <w:rsid w:val="00F26036"/>
    <w:rsid w:val="00F42E4C"/>
    <w:rsid w:val="00F45643"/>
    <w:rsid w:val="00F52E8F"/>
    <w:rsid w:val="00F56361"/>
    <w:rsid w:val="00F60C8C"/>
    <w:rsid w:val="00F6227E"/>
    <w:rsid w:val="00F73CAD"/>
    <w:rsid w:val="00F7628D"/>
    <w:rsid w:val="00F82E6C"/>
    <w:rsid w:val="00F8432B"/>
    <w:rsid w:val="00F90B5D"/>
    <w:rsid w:val="00F94E86"/>
    <w:rsid w:val="00F95DDA"/>
    <w:rsid w:val="00FA76EB"/>
    <w:rsid w:val="00FB1635"/>
    <w:rsid w:val="00FB1F05"/>
    <w:rsid w:val="00FB562D"/>
    <w:rsid w:val="00FC1804"/>
    <w:rsid w:val="00FC62E5"/>
    <w:rsid w:val="00FD1CEA"/>
    <w:rsid w:val="00FD6DD2"/>
    <w:rsid w:val="00FE4BAA"/>
    <w:rsid w:val="00FF12A5"/>
    <w:rsid w:val="00FF1DD4"/>
    <w:rsid w:val="00FF2F4F"/>
    <w:rsid w:val="00FF54B6"/>
    <w:rsid w:val="00FF5CFA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B66AA-DB45-4DA0-BFA0-99727760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D4"/>
  </w:style>
  <w:style w:type="paragraph" w:styleId="Footer">
    <w:name w:val="footer"/>
    <w:basedOn w:val="Normal"/>
    <w:link w:val="FooterChar"/>
    <w:uiPriority w:val="99"/>
    <w:unhideWhenUsed/>
    <w:rsid w:val="005C1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D4"/>
  </w:style>
  <w:style w:type="table" w:styleId="TableGrid">
    <w:name w:val="Table Grid"/>
    <w:basedOn w:val="TableNormal"/>
    <w:uiPriority w:val="59"/>
    <w:rsid w:val="0074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</dc:creator>
  <cp:lastModifiedBy>JoEllen Hancock</cp:lastModifiedBy>
  <cp:revision>3</cp:revision>
  <dcterms:created xsi:type="dcterms:W3CDTF">2016-11-01T23:46:00Z</dcterms:created>
  <dcterms:modified xsi:type="dcterms:W3CDTF">2016-11-01T23:49:00Z</dcterms:modified>
</cp:coreProperties>
</file>